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6B" w:rsidRPr="00552767" w:rsidRDefault="00315143" w:rsidP="004A26FD">
      <w:pPr>
        <w:spacing w:after="0" w:line="240" w:lineRule="auto"/>
        <w:jc w:val="both"/>
        <w:rPr>
          <w:rFonts w:ascii="Times New Roman" w:hAnsi="Times New Roman" w:cs="Times New Roman"/>
          <w:sz w:val="24"/>
          <w:szCs w:val="24"/>
        </w:rPr>
      </w:pPr>
    </w:p>
    <w:p w:rsidR="006070C2" w:rsidRPr="00552767" w:rsidRDefault="006070C2" w:rsidP="004A26FD">
      <w:pPr>
        <w:spacing w:after="0" w:line="240" w:lineRule="auto"/>
        <w:jc w:val="both"/>
        <w:rPr>
          <w:rFonts w:ascii="Times New Roman" w:hAnsi="Times New Roman" w:cs="Times New Roman"/>
          <w:sz w:val="24"/>
          <w:szCs w:val="24"/>
        </w:rPr>
      </w:pPr>
    </w:p>
    <w:p w:rsidR="006070C2" w:rsidRPr="00552767" w:rsidRDefault="006070C2" w:rsidP="004A26FD">
      <w:pPr>
        <w:spacing w:after="0" w:line="240" w:lineRule="auto"/>
        <w:jc w:val="both"/>
        <w:rPr>
          <w:rFonts w:ascii="Times New Roman" w:hAnsi="Times New Roman" w:cs="Times New Roman"/>
          <w:sz w:val="24"/>
          <w:szCs w:val="24"/>
        </w:rPr>
      </w:pPr>
    </w:p>
    <w:p w:rsidR="006070C2" w:rsidRDefault="006070C2" w:rsidP="004A26FD">
      <w:pPr>
        <w:spacing w:after="0" w:line="240" w:lineRule="auto"/>
        <w:jc w:val="center"/>
        <w:rPr>
          <w:rFonts w:ascii="Times New Roman" w:hAnsi="Times New Roman" w:cs="Times New Roman"/>
          <w:b/>
          <w:sz w:val="24"/>
          <w:szCs w:val="24"/>
        </w:rPr>
      </w:pPr>
      <w:bookmarkStart w:id="0" w:name="_GoBack"/>
      <w:r w:rsidRPr="00155889">
        <w:rPr>
          <w:rFonts w:ascii="Times New Roman" w:hAnsi="Times New Roman" w:cs="Times New Roman"/>
          <w:b/>
          <w:sz w:val="24"/>
          <w:szCs w:val="24"/>
        </w:rPr>
        <w:t>CCBE Statement on the Rule of Law</w:t>
      </w:r>
    </w:p>
    <w:bookmarkEnd w:id="0"/>
    <w:p w:rsidR="00315143" w:rsidRDefault="00315143" w:rsidP="004A26FD">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adopted</w:t>
      </w:r>
      <w:proofErr w:type="gramEnd"/>
      <w:r>
        <w:rPr>
          <w:rFonts w:ascii="Times New Roman" w:hAnsi="Times New Roman" w:cs="Times New Roman"/>
          <w:b/>
          <w:sz w:val="24"/>
          <w:szCs w:val="24"/>
        </w:rPr>
        <w:t xml:space="preserve"> on 18</w:t>
      </w:r>
      <w:r w:rsidRPr="00315143">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May, 2018</w:t>
      </w:r>
    </w:p>
    <w:p w:rsidR="00315143" w:rsidRPr="00155889" w:rsidRDefault="00315143" w:rsidP="004A26FD">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at</w:t>
      </w:r>
      <w:proofErr w:type="gramEnd"/>
      <w:r>
        <w:rPr>
          <w:rFonts w:ascii="Times New Roman" w:hAnsi="Times New Roman" w:cs="Times New Roman"/>
          <w:b/>
          <w:sz w:val="24"/>
          <w:szCs w:val="24"/>
        </w:rPr>
        <w:t xml:space="preserve"> the Plenary Session</w:t>
      </w:r>
    </w:p>
    <w:p w:rsidR="00DC1D98" w:rsidRPr="00155889" w:rsidRDefault="00DC1D98" w:rsidP="004A26FD">
      <w:pPr>
        <w:tabs>
          <w:tab w:val="left" w:pos="851"/>
        </w:tabs>
        <w:autoSpaceDE w:val="0"/>
        <w:autoSpaceDN w:val="0"/>
        <w:spacing w:after="0" w:line="240" w:lineRule="auto"/>
        <w:jc w:val="both"/>
        <w:rPr>
          <w:rFonts w:ascii="Times New Roman" w:hAnsi="Times New Roman" w:cs="Times New Roman"/>
          <w:bCs/>
          <w:sz w:val="24"/>
          <w:szCs w:val="24"/>
        </w:rPr>
      </w:pPr>
    </w:p>
    <w:p w:rsidR="004A26FD" w:rsidRPr="00155889" w:rsidRDefault="00285910" w:rsidP="004A26FD">
      <w:pPr>
        <w:spacing w:after="0" w:line="240" w:lineRule="auto"/>
        <w:jc w:val="both"/>
        <w:outlineLvl w:val="2"/>
        <w:rPr>
          <w:rFonts w:ascii="Times New Roman" w:eastAsia="Times New Roman" w:hAnsi="Times New Roman" w:cs="Times New Roman"/>
          <w:sz w:val="24"/>
          <w:szCs w:val="24"/>
          <w:lang w:eastAsia="en-GB"/>
        </w:rPr>
      </w:pPr>
      <w:r w:rsidRPr="00155889">
        <w:rPr>
          <w:rFonts w:ascii="Times New Roman" w:eastAsia="Times New Roman" w:hAnsi="Times New Roman" w:cs="Times New Roman"/>
          <w:bCs/>
          <w:kern w:val="36"/>
          <w:sz w:val="24"/>
          <w:szCs w:val="24"/>
          <w:lang w:eastAsia="en-GB"/>
        </w:rPr>
        <w:t>The Council of Bars and Law Societies of Europe (CCBE)</w:t>
      </w:r>
      <w:r w:rsidR="004A26FD" w:rsidRPr="00155889">
        <w:rPr>
          <w:rFonts w:ascii="Times New Roman" w:eastAsia="Times New Roman" w:hAnsi="Times New Roman" w:cs="Times New Roman"/>
          <w:bCs/>
          <w:kern w:val="36"/>
          <w:sz w:val="24"/>
          <w:szCs w:val="24"/>
          <w:lang w:eastAsia="en-GB"/>
        </w:rPr>
        <w:t xml:space="preserve"> </w:t>
      </w:r>
      <w:r w:rsidR="004A26FD" w:rsidRPr="00155889">
        <w:rPr>
          <w:rFonts w:ascii="Times New Roman" w:eastAsia="Times New Roman" w:hAnsi="Times New Roman" w:cs="Times New Roman"/>
          <w:sz w:val="24"/>
          <w:szCs w:val="24"/>
          <w:lang w:eastAsia="en-GB"/>
        </w:rPr>
        <w:t xml:space="preserve">represents European bars and law societies in their common interests before European and other international institutions.  CCBE membership includes the bars and law societies of 45 countries from the European Union, the European Economic Area, and wider Europe. </w:t>
      </w:r>
    </w:p>
    <w:p w:rsidR="008B4C2D" w:rsidRPr="00155889" w:rsidRDefault="008B4C2D" w:rsidP="004A26FD">
      <w:pPr>
        <w:pBdr>
          <w:bottom w:val="single" w:sz="12" w:space="0" w:color="F0E68C"/>
        </w:pBdr>
        <w:spacing w:after="0" w:line="240" w:lineRule="auto"/>
        <w:jc w:val="both"/>
        <w:outlineLvl w:val="0"/>
        <w:rPr>
          <w:rFonts w:ascii="Times New Roman" w:eastAsia="Times New Roman" w:hAnsi="Times New Roman" w:cs="Times New Roman"/>
          <w:bCs/>
          <w:kern w:val="36"/>
          <w:sz w:val="24"/>
          <w:szCs w:val="24"/>
          <w:lang w:eastAsia="en-GB"/>
        </w:rPr>
      </w:pPr>
    </w:p>
    <w:p w:rsidR="004A26FD" w:rsidRPr="00155889" w:rsidRDefault="008B4C2D" w:rsidP="004A26FD">
      <w:pPr>
        <w:pBdr>
          <w:bottom w:val="single" w:sz="12" w:space="0" w:color="F0E68C"/>
        </w:pBdr>
        <w:spacing w:after="0" w:line="240" w:lineRule="auto"/>
        <w:jc w:val="both"/>
        <w:outlineLvl w:val="0"/>
        <w:rPr>
          <w:rFonts w:ascii="Times New Roman" w:hAnsi="Times New Roman" w:cs="Times New Roman"/>
          <w:sz w:val="24"/>
          <w:szCs w:val="24"/>
        </w:rPr>
      </w:pPr>
      <w:r w:rsidRPr="00155889">
        <w:rPr>
          <w:rFonts w:ascii="Times New Roman" w:eastAsia="Times New Roman" w:hAnsi="Times New Roman" w:cs="Times New Roman"/>
          <w:bCs/>
          <w:kern w:val="36"/>
          <w:sz w:val="24"/>
          <w:szCs w:val="24"/>
          <w:lang w:eastAsia="en-GB"/>
        </w:rPr>
        <w:t>T</w:t>
      </w:r>
      <w:r w:rsidR="000C12C0" w:rsidRPr="00155889">
        <w:rPr>
          <w:rFonts w:ascii="Times New Roman" w:eastAsia="Times New Roman" w:hAnsi="Times New Roman" w:cs="Times New Roman"/>
          <w:bCs/>
          <w:kern w:val="36"/>
          <w:sz w:val="24"/>
          <w:szCs w:val="24"/>
          <w:lang w:eastAsia="en-GB"/>
        </w:rPr>
        <w:t xml:space="preserve">he CCBE </w:t>
      </w:r>
      <w:r w:rsidR="00285910" w:rsidRPr="00155889">
        <w:rPr>
          <w:rFonts w:ascii="Times New Roman" w:eastAsia="Times New Roman" w:hAnsi="Times New Roman" w:cs="Times New Roman"/>
          <w:bCs/>
          <w:kern w:val="36"/>
          <w:sz w:val="24"/>
          <w:szCs w:val="24"/>
          <w:lang w:eastAsia="en-GB"/>
        </w:rPr>
        <w:t>focusse</w:t>
      </w:r>
      <w:r w:rsidRPr="00155889">
        <w:rPr>
          <w:rFonts w:ascii="Times New Roman" w:eastAsia="Times New Roman" w:hAnsi="Times New Roman" w:cs="Times New Roman"/>
          <w:bCs/>
          <w:kern w:val="36"/>
          <w:sz w:val="24"/>
          <w:szCs w:val="24"/>
          <w:lang w:eastAsia="en-GB"/>
        </w:rPr>
        <w:t xml:space="preserve">s </w:t>
      </w:r>
      <w:r w:rsidR="00285910" w:rsidRPr="00155889">
        <w:rPr>
          <w:rFonts w:ascii="Times New Roman" w:eastAsia="Times New Roman" w:hAnsi="Times New Roman" w:cs="Times New Roman"/>
          <w:bCs/>
          <w:kern w:val="36"/>
          <w:sz w:val="24"/>
          <w:szCs w:val="24"/>
          <w:lang w:eastAsia="en-GB"/>
        </w:rPr>
        <w:t xml:space="preserve">on </w:t>
      </w:r>
      <w:r w:rsidR="00976289" w:rsidRPr="00155889">
        <w:rPr>
          <w:rFonts w:ascii="Times New Roman" w:eastAsia="Times New Roman" w:hAnsi="Times New Roman" w:cs="Times New Roman"/>
          <w:bCs/>
          <w:kern w:val="36"/>
          <w:sz w:val="24"/>
          <w:szCs w:val="24"/>
          <w:lang w:eastAsia="en-GB"/>
        </w:rPr>
        <w:t>r</w:t>
      </w:r>
      <w:r w:rsidR="00285910" w:rsidRPr="00155889">
        <w:rPr>
          <w:rFonts w:ascii="Times New Roman" w:eastAsia="Times New Roman" w:hAnsi="Times New Roman" w:cs="Times New Roman"/>
          <w:bCs/>
          <w:kern w:val="36"/>
          <w:sz w:val="24"/>
          <w:szCs w:val="24"/>
          <w:lang w:eastAsia="en-GB"/>
        </w:rPr>
        <w:t xml:space="preserve">ule of </w:t>
      </w:r>
      <w:r w:rsidR="00532C8F" w:rsidRPr="00155889">
        <w:rPr>
          <w:rFonts w:ascii="Times New Roman" w:eastAsia="Times New Roman" w:hAnsi="Times New Roman" w:cs="Times New Roman"/>
          <w:bCs/>
          <w:kern w:val="36"/>
          <w:sz w:val="24"/>
          <w:szCs w:val="24"/>
          <w:lang w:eastAsia="en-GB"/>
        </w:rPr>
        <w:t>l</w:t>
      </w:r>
      <w:r w:rsidR="00285910" w:rsidRPr="00155889">
        <w:rPr>
          <w:rFonts w:ascii="Times New Roman" w:eastAsia="Times New Roman" w:hAnsi="Times New Roman" w:cs="Times New Roman"/>
          <w:bCs/>
          <w:kern w:val="36"/>
          <w:sz w:val="24"/>
          <w:szCs w:val="24"/>
          <w:lang w:eastAsia="en-GB"/>
        </w:rPr>
        <w:t xml:space="preserve">aw issues and </w:t>
      </w:r>
      <w:r w:rsidR="00285910" w:rsidRPr="00155889">
        <w:rPr>
          <w:rFonts w:ascii="Times New Roman" w:hAnsi="Times New Roman" w:cs="Times New Roman"/>
          <w:sz w:val="24"/>
          <w:szCs w:val="24"/>
        </w:rPr>
        <w:t>promote</w:t>
      </w:r>
      <w:r w:rsidRPr="00155889">
        <w:rPr>
          <w:rFonts w:ascii="Times New Roman" w:hAnsi="Times New Roman" w:cs="Times New Roman"/>
          <w:sz w:val="24"/>
          <w:szCs w:val="24"/>
        </w:rPr>
        <w:t>s</w:t>
      </w:r>
      <w:r w:rsidR="00285910" w:rsidRPr="00155889">
        <w:rPr>
          <w:rFonts w:ascii="Times New Roman" w:hAnsi="Times New Roman" w:cs="Times New Roman"/>
          <w:sz w:val="24"/>
          <w:szCs w:val="24"/>
        </w:rPr>
        <w:t xml:space="preserve"> the </w:t>
      </w:r>
      <w:r w:rsidRPr="00155889">
        <w:rPr>
          <w:rFonts w:ascii="Times New Roman" w:hAnsi="Times New Roman" w:cs="Times New Roman"/>
          <w:sz w:val="24"/>
          <w:szCs w:val="24"/>
        </w:rPr>
        <w:t>r</w:t>
      </w:r>
      <w:r w:rsidR="00285910" w:rsidRPr="00155889">
        <w:rPr>
          <w:rFonts w:ascii="Times New Roman" w:hAnsi="Times New Roman" w:cs="Times New Roman"/>
          <w:sz w:val="24"/>
          <w:szCs w:val="24"/>
        </w:rPr>
        <w:t xml:space="preserve">ule of </w:t>
      </w:r>
      <w:r w:rsidR="00491DE2" w:rsidRPr="00155889">
        <w:rPr>
          <w:rFonts w:ascii="Times New Roman" w:hAnsi="Times New Roman" w:cs="Times New Roman"/>
          <w:sz w:val="24"/>
          <w:szCs w:val="24"/>
        </w:rPr>
        <w:t>law. This requires an</w:t>
      </w:r>
      <w:r w:rsidR="00491DE2" w:rsidRPr="00155889">
        <w:rPr>
          <w:rFonts w:ascii="Times New Roman" w:hAnsi="Times New Roman" w:cs="Times New Roman"/>
          <w:color w:val="000000"/>
          <w:sz w:val="24"/>
          <w:szCs w:val="24"/>
        </w:rPr>
        <w:t xml:space="preserve"> independent judiciary which is free from undue political interference, guaranteed access to justice</w:t>
      </w:r>
      <w:r w:rsidR="00C24D6A" w:rsidRPr="00155889">
        <w:rPr>
          <w:rFonts w:ascii="Times New Roman" w:hAnsi="Times New Roman" w:cs="Times New Roman"/>
          <w:color w:val="000000"/>
          <w:sz w:val="24"/>
          <w:szCs w:val="24"/>
        </w:rPr>
        <w:t xml:space="preserve"> and </w:t>
      </w:r>
      <w:r w:rsidR="00491DE2" w:rsidRPr="00155889">
        <w:rPr>
          <w:rFonts w:ascii="Times New Roman" w:hAnsi="Times New Roman" w:cs="Times New Roman"/>
          <w:color w:val="000000"/>
          <w:sz w:val="24"/>
          <w:szCs w:val="24"/>
        </w:rPr>
        <w:t>fair trial procedures</w:t>
      </w:r>
      <w:r w:rsidR="00C24D6A" w:rsidRPr="00155889">
        <w:rPr>
          <w:rFonts w:ascii="Times New Roman" w:hAnsi="Times New Roman" w:cs="Times New Roman"/>
          <w:color w:val="000000"/>
          <w:sz w:val="24"/>
          <w:szCs w:val="24"/>
        </w:rPr>
        <w:t>.</w:t>
      </w:r>
      <w:r w:rsidR="00760AEB" w:rsidRPr="00155889">
        <w:rPr>
          <w:rFonts w:ascii="Times New Roman" w:eastAsia="Times New Roman" w:hAnsi="Times New Roman" w:cs="Times New Roman"/>
          <w:bCs/>
          <w:kern w:val="36"/>
          <w:sz w:val="24"/>
          <w:szCs w:val="24"/>
          <w:lang w:eastAsia="en-GB"/>
        </w:rPr>
        <w:t xml:space="preserve"> The right of access to an independent court is one of the primary elements underpinning the legal systems of states.</w:t>
      </w:r>
    </w:p>
    <w:p w:rsidR="00491DE2" w:rsidRPr="00155889" w:rsidRDefault="00491DE2" w:rsidP="004A26FD">
      <w:pPr>
        <w:pBdr>
          <w:bottom w:val="single" w:sz="12" w:space="0" w:color="F0E68C"/>
        </w:pBdr>
        <w:spacing w:after="0" w:line="240" w:lineRule="auto"/>
        <w:jc w:val="both"/>
        <w:outlineLvl w:val="0"/>
        <w:rPr>
          <w:rFonts w:ascii="Times New Roman" w:hAnsi="Times New Roman" w:cs="Times New Roman"/>
          <w:sz w:val="24"/>
          <w:szCs w:val="24"/>
        </w:rPr>
      </w:pPr>
    </w:p>
    <w:p w:rsidR="00611272" w:rsidRPr="00155889" w:rsidRDefault="00285910" w:rsidP="004A26FD">
      <w:pPr>
        <w:pBdr>
          <w:bottom w:val="single" w:sz="12" w:space="0" w:color="F0E68C"/>
        </w:pBdr>
        <w:spacing w:after="0" w:line="240" w:lineRule="auto"/>
        <w:jc w:val="both"/>
        <w:outlineLvl w:val="0"/>
        <w:rPr>
          <w:rFonts w:ascii="Times New Roman" w:hAnsi="Times New Roman" w:cs="Times New Roman"/>
          <w:sz w:val="24"/>
          <w:szCs w:val="24"/>
        </w:rPr>
      </w:pPr>
      <w:r w:rsidRPr="00155889">
        <w:rPr>
          <w:rFonts w:ascii="Times New Roman" w:hAnsi="Times New Roman" w:cs="Times New Roman"/>
          <w:sz w:val="24"/>
          <w:szCs w:val="24"/>
        </w:rPr>
        <w:t xml:space="preserve">The rule of law is one of the common values upon which the European Union is founded. It is enshrined in Article 2 of the Treaty on European Union. </w:t>
      </w:r>
      <w:r w:rsidR="00611272" w:rsidRPr="00155889">
        <w:rPr>
          <w:rFonts w:ascii="Times New Roman" w:hAnsi="Times New Roman" w:cs="Times New Roman"/>
          <w:sz w:val="24"/>
          <w:szCs w:val="24"/>
        </w:rPr>
        <w:t xml:space="preserve">Respect for the </w:t>
      </w:r>
      <w:r w:rsidR="00976289" w:rsidRPr="00155889">
        <w:rPr>
          <w:rFonts w:ascii="Times New Roman" w:hAnsi="Times New Roman" w:cs="Times New Roman"/>
          <w:sz w:val="24"/>
          <w:szCs w:val="24"/>
        </w:rPr>
        <w:t>r</w:t>
      </w:r>
      <w:r w:rsidR="00611272" w:rsidRPr="00155889">
        <w:rPr>
          <w:rFonts w:ascii="Times New Roman" w:hAnsi="Times New Roman" w:cs="Times New Roman"/>
          <w:sz w:val="24"/>
          <w:szCs w:val="24"/>
        </w:rPr>
        <w:t xml:space="preserve">ule of </w:t>
      </w:r>
      <w:r w:rsidR="00976289" w:rsidRPr="00155889">
        <w:rPr>
          <w:rFonts w:ascii="Times New Roman" w:hAnsi="Times New Roman" w:cs="Times New Roman"/>
          <w:sz w:val="24"/>
          <w:szCs w:val="24"/>
        </w:rPr>
        <w:t>l</w:t>
      </w:r>
      <w:r w:rsidR="00611272" w:rsidRPr="00155889">
        <w:rPr>
          <w:rFonts w:ascii="Times New Roman" w:hAnsi="Times New Roman" w:cs="Times New Roman"/>
          <w:sz w:val="24"/>
          <w:szCs w:val="24"/>
        </w:rPr>
        <w:t xml:space="preserve">aw ensures trust in each other's judicial systems and enables judges and practitioners to cooperate and trust each other across borders. </w:t>
      </w:r>
      <w:r w:rsidR="00760AEB" w:rsidRPr="00155889">
        <w:rPr>
          <w:rFonts w:ascii="Times New Roman" w:hAnsi="Times New Roman" w:cs="Times New Roman"/>
          <w:sz w:val="24"/>
          <w:szCs w:val="24"/>
        </w:rPr>
        <w:t>This principle of mutual trust has contributed a great deal to the EU integration process.</w:t>
      </w:r>
    </w:p>
    <w:p w:rsidR="00611272" w:rsidRPr="00155889" w:rsidRDefault="00611272" w:rsidP="004A26FD">
      <w:pPr>
        <w:pBdr>
          <w:bottom w:val="single" w:sz="12" w:space="0" w:color="F0E68C"/>
        </w:pBdr>
        <w:spacing w:after="0" w:line="240" w:lineRule="auto"/>
        <w:jc w:val="both"/>
        <w:outlineLvl w:val="0"/>
        <w:rPr>
          <w:rFonts w:ascii="Times New Roman" w:hAnsi="Times New Roman" w:cs="Times New Roman"/>
          <w:bCs/>
          <w:kern w:val="36"/>
          <w:sz w:val="24"/>
          <w:szCs w:val="24"/>
        </w:rPr>
      </w:pPr>
    </w:p>
    <w:p w:rsidR="00552767" w:rsidRPr="00155889" w:rsidRDefault="00552767" w:rsidP="00552767">
      <w:pPr>
        <w:pBdr>
          <w:bottom w:val="single" w:sz="12" w:space="0" w:color="F0E68C"/>
        </w:pBdr>
        <w:spacing w:after="0" w:line="240" w:lineRule="auto"/>
        <w:jc w:val="both"/>
        <w:outlineLvl w:val="0"/>
        <w:rPr>
          <w:rFonts w:ascii="Times New Roman" w:hAnsi="Times New Roman" w:cs="Times New Roman"/>
          <w:sz w:val="24"/>
          <w:szCs w:val="24"/>
        </w:rPr>
      </w:pPr>
      <w:r w:rsidRPr="00155889">
        <w:rPr>
          <w:rFonts w:ascii="Times New Roman" w:hAnsi="Times New Roman" w:cs="Times New Roman"/>
          <w:sz w:val="24"/>
          <w:szCs w:val="24"/>
        </w:rPr>
        <w:t xml:space="preserve">The mutual trust is of fundamental importance in the construction of a </w:t>
      </w:r>
      <w:r w:rsidR="004A38C6" w:rsidRPr="00155889">
        <w:rPr>
          <w:rFonts w:ascii="Times New Roman" w:hAnsi="Times New Roman" w:cs="Times New Roman"/>
          <w:sz w:val="24"/>
          <w:szCs w:val="24"/>
        </w:rPr>
        <w:t xml:space="preserve">European Union </w:t>
      </w:r>
      <w:r w:rsidRPr="00155889">
        <w:rPr>
          <w:rFonts w:ascii="Times New Roman" w:hAnsi="Times New Roman" w:cs="Times New Roman"/>
          <w:sz w:val="24"/>
          <w:szCs w:val="24"/>
        </w:rPr>
        <w:t>Area of Freedom, Security and Justice that includes judicial cooperation in criminal matters based on mutual recognition of judicial decisions.</w:t>
      </w:r>
      <w:r w:rsidR="004A38C6" w:rsidRPr="00155889">
        <w:rPr>
          <w:rFonts w:ascii="Times New Roman" w:hAnsi="Times New Roman" w:cs="Times New Roman"/>
          <w:bCs/>
          <w:kern w:val="36"/>
          <w:sz w:val="24"/>
          <w:szCs w:val="24"/>
        </w:rPr>
        <w:t xml:space="preserve"> The CCBE is </w:t>
      </w:r>
      <w:r w:rsidR="004E1448" w:rsidRPr="00155889">
        <w:rPr>
          <w:rFonts w:ascii="Times New Roman" w:hAnsi="Times New Roman" w:cs="Times New Roman"/>
          <w:bCs/>
          <w:kern w:val="36"/>
          <w:sz w:val="24"/>
          <w:szCs w:val="24"/>
        </w:rPr>
        <w:t xml:space="preserve">aware </w:t>
      </w:r>
      <w:r w:rsidR="004A38C6" w:rsidRPr="00155889">
        <w:rPr>
          <w:rFonts w:ascii="Times New Roman" w:hAnsi="Times New Roman" w:cs="Times New Roman"/>
          <w:bCs/>
          <w:kern w:val="36"/>
          <w:sz w:val="24"/>
          <w:szCs w:val="24"/>
        </w:rPr>
        <w:t>o</w:t>
      </w:r>
      <w:r w:rsidR="004E1448" w:rsidRPr="00155889">
        <w:rPr>
          <w:rFonts w:ascii="Times New Roman" w:hAnsi="Times New Roman" w:cs="Times New Roman"/>
          <w:bCs/>
          <w:kern w:val="36"/>
          <w:sz w:val="24"/>
          <w:szCs w:val="24"/>
        </w:rPr>
        <w:t>f</w:t>
      </w:r>
      <w:r w:rsidR="004A38C6" w:rsidRPr="00155889">
        <w:rPr>
          <w:rFonts w:ascii="Times New Roman" w:hAnsi="Times New Roman" w:cs="Times New Roman"/>
          <w:bCs/>
          <w:kern w:val="36"/>
          <w:sz w:val="24"/>
          <w:szCs w:val="24"/>
        </w:rPr>
        <w:t xml:space="preserve"> </w:t>
      </w:r>
      <w:r w:rsidR="004A38C6" w:rsidRPr="00155889">
        <w:rPr>
          <w:rFonts w:ascii="Times New Roman" w:eastAsia="Times New Roman" w:hAnsi="Times New Roman" w:cs="Times New Roman"/>
          <w:bCs/>
          <w:kern w:val="36"/>
          <w:sz w:val="24"/>
          <w:szCs w:val="24"/>
          <w:lang w:eastAsia="en-GB"/>
        </w:rPr>
        <w:t>how threats to the rule of law have real implications on th</w:t>
      </w:r>
      <w:r w:rsidR="00760AEB" w:rsidRPr="00155889">
        <w:rPr>
          <w:rFonts w:ascii="Times New Roman" w:eastAsia="Times New Roman" w:hAnsi="Times New Roman" w:cs="Times New Roman"/>
          <w:bCs/>
          <w:kern w:val="36"/>
          <w:sz w:val="24"/>
          <w:szCs w:val="24"/>
          <w:lang w:eastAsia="en-GB"/>
        </w:rPr>
        <w:t xml:space="preserve">is mutual trust. </w:t>
      </w:r>
    </w:p>
    <w:p w:rsidR="00E63160" w:rsidRPr="00155889" w:rsidRDefault="00E63160" w:rsidP="00552767">
      <w:pPr>
        <w:pBdr>
          <w:bottom w:val="single" w:sz="12" w:space="0" w:color="F0E68C"/>
        </w:pBdr>
        <w:spacing w:after="0" w:line="240" w:lineRule="auto"/>
        <w:jc w:val="both"/>
        <w:outlineLvl w:val="0"/>
        <w:rPr>
          <w:rFonts w:ascii="Times New Roman" w:hAnsi="Times New Roman" w:cs="Times New Roman"/>
          <w:sz w:val="24"/>
          <w:szCs w:val="24"/>
        </w:rPr>
      </w:pPr>
    </w:p>
    <w:p w:rsidR="00E63160" w:rsidRPr="00155889" w:rsidRDefault="00E63160" w:rsidP="00E63160">
      <w:pPr>
        <w:pBdr>
          <w:bottom w:val="single" w:sz="12" w:space="0" w:color="F0E68C"/>
        </w:pBdr>
        <w:spacing w:after="0" w:line="240" w:lineRule="auto"/>
        <w:jc w:val="both"/>
        <w:outlineLvl w:val="0"/>
        <w:rPr>
          <w:rFonts w:ascii="Times New Roman" w:hAnsi="Times New Roman" w:cs="Times New Roman"/>
          <w:bCs/>
          <w:kern w:val="36"/>
          <w:sz w:val="24"/>
          <w:szCs w:val="24"/>
        </w:rPr>
      </w:pPr>
      <w:r w:rsidRPr="00155889">
        <w:rPr>
          <w:rFonts w:ascii="Times New Roman" w:hAnsi="Times New Roman" w:cs="Times New Roman"/>
          <w:bCs/>
          <w:sz w:val="24"/>
          <w:szCs w:val="24"/>
        </w:rPr>
        <w:t xml:space="preserve">In 2017 the CCBE communicated to </w:t>
      </w:r>
      <w:r w:rsidRPr="00155889">
        <w:rPr>
          <w:rFonts w:ascii="Times New Roman" w:eastAsia="Times New Roman" w:hAnsi="Times New Roman" w:cs="Times New Roman"/>
          <w:bCs/>
          <w:kern w:val="36"/>
          <w:sz w:val="24"/>
          <w:szCs w:val="24"/>
          <w:lang w:eastAsia="en-GB"/>
        </w:rPr>
        <w:t xml:space="preserve">President </w:t>
      </w:r>
      <w:r w:rsidRPr="00155889">
        <w:rPr>
          <w:rFonts w:ascii="Times New Roman" w:hAnsi="Times New Roman" w:cs="Times New Roman"/>
          <w:sz w:val="24"/>
          <w:szCs w:val="24"/>
        </w:rPr>
        <w:t xml:space="preserve">Andrzej </w:t>
      </w:r>
      <w:r w:rsidRPr="00155889">
        <w:rPr>
          <w:rFonts w:ascii="Times New Roman" w:eastAsia="Times New Roman" w:hAnsi="Times New Roman" w:cs="Times New Roman"/>
          <w:bCs/>
          <w:kern w:val="36"/>
          <w:sz w:val="24"/>
          <w:szCs w:val="24"/>
          <w:lang w:eastAsia="en-GB"/>
        </w:rPr>
        <w:t xml:space="preserve">Duda of Poland that violating or threatening the autonomy and independence of courts is not only an internal problem for Poland. It has consequences for </w:t>
      </w:r>
      <w:r w:rsidRPr="00155889">
        <w:rPr>
          <w:rFonts w:ascii="Times New Roman" w:hAnsi="Times New Roman" w:cs="Times New Roman"/>
          <w:bCs/>
          <w:kern w:val="36"/>
          <w:sz w:val="24"/>
          <w:szCs w:val="24"/>
        </w:rPr>
        <w:t xml:space="preserve">the </w:t>
      </w:r>
      <w:r w:rsidRPr="00155889">
        <w:rPr>
          <w:rFonts w:ascii="Times New Roman" w:eastAsia="Times New Roman" w:hAnsi="Times New Roman" w:cs="Times New Roman"/>
          <w:bCs/>
          <w:kern w:val="36"/>
          <w:sz w:val="24"/>
          <w:szCs w:val="24"/>
          <w:lang w:eastAsia="en-GB"/>
        </w:rPr>
        <w:t xml:space="preserve">international legal community, as well </w:t>
      </w:r>
      <w:r w:rsidRPr="00155889">
        <w:rPr>
          <w:rFonts w:ascii="Times New Roman" w:hAnsi="Times New Roman" w:cs="Times New Roman"/>
          <w:bCs/>
          <w:kern w:val="36"/>
          <w:sz w:val="24"/>
          <w:szCs w:val="24"/>
        </w:rPr>
        <w:t xml:space="preserve">as </w:t>
      </w:r>
      <w:r w:rsidRPr="00155889">
        <w:rPr>
          <w:rFonts w:ascii="Times New Roman" w:eastAsia="Times New Roman" w:hAnsi="Times New Roman" w:cs="Times New Roman"/>
          <w:bCs/>
          <w:kern w:val="36"/>
          <w:sz w:val="24"/>
          <w:szCs w:val="24"/>
          <w:lang w:eastAsia="en-GB"/>
        </w:rPr>
        <w:t xml:space="preserve">directly </w:t>
      </w:r>
      <w:r w:rsidRPr="00155889">
        <w:rPr>
          <w:rFonts w:ascii="Times New Roman" w:hAnsi="Times New Roman" w:cs="Times New Roman"/>
          <w:bCs/>
          <w:kern w:val="36"/>
          <w:sz w:val="24"/>
          <w:szCs w:val="24"/>
        </w:rPr>
        <w:t xml:space="preserve">impacting </w:t>
      </w:r>
      <w:r w:rsidRPr="00155889">
        <w:rPr>
          <w:rFonts w:ascii="Times New Roman" w:eastAsia="Times New Roman" w:hAnsi="Times New Roman" w:cs="Times New Roman"/>
          <w:bCs/>
          <w:kern w:val="36"/>
          <w:sz w:val="24"/>
          <w:szCs w:val="24"/>
          <w:lang w:eastAsia="en-GB"/>
        </w:rPr>
        <w:t xml:space="preserve">the application of European Union law. </w:t>
      </w:r>
    </w:p>
    <w:p w:rsidR="00E63160" w:rsidRPr="00155889" w:rsidRDefault="00E63160" w:rsidP="00552767">
      <w:pPr>
        <w:pBdr>
          <w:bottom w:val="single" w:sz="12" w:space="0" w:color="F0E68C"/>
        </w:pBdr>
        <w:spacing w:after="0" w:line="240" w:lineRule="auto"/>
        <w:jc w:val="both"/>
        <w:outlineLvl w:val="0"/>
        <w:rPr>
          <w:rFonts w:ascii="Times New Roman" w:hAnsi="Times New Roman" w:cs="Times New Roman"/>
          <w:sz w:val="24"/>
          <w:szCs w:val="24"/>
        </w:rPr>
      </w:pPr>
    </w:p>
    <w:p w:rsidR="0084328F" w:rsidRPr="00155889" w:rsidRDefault="00611272" w:rsidP="004A26FD">
      <w:pPr>
        <w:pBdr>
          <w:bottom w:val="single" w:sz="12" w:space="0" w:color="F0E68C"/>
        </w:pBdr>
        <w:spacing w:after="0" w:line="240" w:lineRule="auto"/>
        <w:jc w:val="both"/>
        <w:outlineLvl w:val="0"/>
        <w:rPr>
          <w:rFonts w:ascii="Times New Roman" w:hAnsi="Times New Roman" w:cs="Times New Roman"/>
          <w:bCs/>
          <w:sz w:val="24"/>
          <w:szCs w:val="24"/>
        </w:rPr>
      </w:pPr>
      <w:r w:rsidRPr="00155889">
        <w:rPr>
          <w:rFonts w:ascii="Times New Roman" w:hAnsi="Times New Roman" w:cs="Times New Roman"/>
          <w:bCs/>
          <w:kern w:val="36"/>
          <w:sz w:val="24"/>
          <w:szCs w:val="24"/>
        </w:rPr>
        <w:t xml:space="preserve">In this respect, the CCBE is following </w:t>
      </w:r>
      <w:r w:rsidR="006F699F" w:rsidRPr="00155889">
        <w:rPr>
          <w:rFonts w:ascii="Times New Roman" w:hAnsi="Times New Roman" w:cs="Times New Roman"/>
          <w:bCs/>
          <w:kern w:val="36"/>
          <w:sz w:val="24"/>
          <w:szCs w:val="24"/>
        </w:rPr>
        <w:t xml:space="preserve">recent </w:t>
      </w:r>
      <w:r w:rsidRPr="00155889">
        <w:rPr>
          <w:rFonts w:ascii="Times New Roman" w:hAnsi="Times New Roman" w:cs="Times New Roman"/>
          <w:bCs/>
          <w:kern w:val="36"/>
          <w:sz w:val="24"/>
          <w:szCs w:val="24"/>
        </w:rPr>
        <w:t xml:space="preserve">developments whereby </w:t>
      </w:r>
      <w:r w:rsidRPr="00155889">
        <w:rPr>
          <w:rFonts w:ascii="Times New Roman" w:eastAsia="Times New Roman" w:hAnsi="Times New Roman" w:cs="Times New Roman"/>
          <w:sz w:val="24"/>
          <w:szCs w:val="24"/>
          <w:lang w:eastAsia="en-GB"/>
        </w:rPr>
        <w:t>the Irish High Court</w:t>
      </w:r>
      <w:r w:rsidR="0055109E" w:rsidRPr="00155889">
        <w:rPr>
          <w:rFonts w:ascii="Times New Roman" w:eastAsia="Times New Roman" w:hAnsi="Times New Roman" w:cs="Times New Roman"/>
          <w:sz w:val="24"/>
          <w:szCs w:val="24"/>
          <w:lang w:eastAsia="en-GB"/>
        </w:rPr>
        <w:t xml:space="preserve"> has asked the Court of Justice of the European Union to rule on whether the changes to Poland’s judiciary undermine</w:t>
      </w:r>
      <w:r w:rsidR="008B4C2D" w:rsidRPr="00155889">
        <w:rPr>
          <w:rFonts w:ascii="Times New Roman" w:eastAsia="Times New Roman" w:hAnsi="Times New Roman" w:cs="Times New Roman"/>
          <w:sz w:val="24"/>
          <w:szCs w:val="24"/>
          <w:lang w:eastAsia="en-GB"/>
        </w:rPr>
        <w:t>s</w:t>
      </w:r>
      <w:r w:rsidR="0055109E" w:rsidRPr="00155889">
        <w:rPr>
          <w:rFonts w:ascii="Times New Roman" w:eastAsia="Times New Roman" w:hAnsi="Times New Roman" w:cs="Times New Roman"/>
          <w:sz w:val="24"/>
          <w:szCs w:val="24"/>
          <w:lang w:eastAsia="en-GB"/>
        </w:rPr>
        <w:t xml:space="preserve"> its independence and jeopardise</w:t>
      </w:r>
      <w:r w:rsidR="004A26FD" w:rsidRPr="00155889">
        <w:rPr>
          <w:rFonts w:ascii="Times New Roman" w:eastAsia="Times New Roman" w:hAnsi="Times New Roman" w:cs="Times New Roman"/>
          <w:sz w:val="24"/>
          <w:szCs w:val="24"/>
          <w:lang w:eastAsia="en-GB"/>
        </w:rPr>
        <w:t xml:space="preserve">s </w:t>
      </w:r>
      <w:r w:rsidR="0055109E" w:rsidRPr="00155889">
        <w:rPr>
          <w:rFonts w:ascii="Times New Roman" w:eastAsia="Times New Roman" w:hAnsi="Times New Roman" w:cs="Times New Roman"/>
          <w:sz w:val="24"/>
          <w:szCs w:val="24"/>
          <w:lang w:eastAsia="en-GB"/>
        </w:rPr>
        <w:t xml:space="preserve">cooperation between Members States on the European Arrest Warrant. The </w:t>
      </w:r>
      <w:r w:rsidR="0084328F" w:rsidRPr="00155889">
        <w:rPr>
          <w:rFonts w:ascii="Times New Roman" w:eastAsia="Times New Roman" w:hAnsi="Times New Roman" w:cs="Times New Roman"/>
          <w:sz w:val="24"/>
          <w:szCs w:val="24"/>
          <w:lang w:eastAsia="en-GB"/>
        </w:rPr>
        <w:t xml:space="preserve">question </w:t>
      </w:r>
      <w:r w:rsidR="007F369F" w:rsidRPr="00155889">
        <w:rPr>
          <w:rFonts w:ascii="Times New Roman" w:eastAsia="Times New Roman" w:hAnsi="Times New Roman" w:cs="Times New Roman"/>
          <w:sz w:val="24"/>
          <w:szCs w:val="24"/>
          <w:lang w:eastAsia="en-GB"/>
        </w:rPr>
        <w:t xml:space="preserve">has been </w:t>
      </w:r>
      <w:r w:rsidR="004A26FD" w:rsidRPr="00155889">
        <w:rPr>
          <w:rFonts w:ascii="Times New Roman" w:eastAsia="Times New Roman" w:hAnsi="Times New Roman" w:cs="Times New Roman"/>
          <w:sz w:val="24"/>
          <w:szCs w:val="24"/>
          <w:lang w:eastAsia="en-GB"/>
        </w:rPr>
        <w:t xml:space="preserve">referred </w:t>
      </w:r>
      <w:r w:rsidR="008B4C2D" w:rsidRPr="00155889">
        <w:rPr>
          <w:rFonts w:ascii="Times New Roman" w:eastAsia="Times New Roman" w:hAnsi="Times New Roman" w:cs="Times New Roman"/>
          <w:sz w:val="24"/>
          <w:szCs w:val="24"/>
          <w:lang w:eastAsia="en-GB"/>
        </w:rPr>
        <w:t xml:space="preserve">to the Court of Justice </w:t>
      </w:r>
      <w:r w:rsidR="0084328F" w:rsidRPr="00155889">
        <w:rPr>
          <w:rFonts w:ascii="Times New Roman" w:eastAsia="Times New Roman" w:hAnsi="Times New Roman" w:cs="Times New Roman"/>
          <w:sz w:val="24"/>
          <w:szCs w:val="24"/>
          <w:lang w:eastAsia="en-GB"/>
        </w:rPr>
        <w:t xml:space="preserve">as the </w:t>
      </w:r>
      <w:r w:rsidR="006F699F" w:rsidRPr="00155889">
        <w:rPr>
          <w:rFonts w:ascii="Times New Roman" w:hAnsi="Times New Roman" w:cs="Times New Roman"/>
          <w:bCs/>
          <w:sz w:val="24"/>
          <w:szCs w:val="24"/>
        </w:rPr>
        <w:t>fundamental right to a fair trial</w:t>
      </w:r>
      <w:r w:rsidR="0055109E" w:rsidRPr="00155889">
        <w:rPr>
          <w:rFonts w:ascii="Times New Roman" w:hAnsi="Times New Roman" w:cs="Times New Roman"/>
          <w:bCs/>
          <w:sz w:val="24"/>
          <w:szCs w:val="24"/>
        </w:rPr>
        <w:t xml:space="preserve"> cannot be guaranteed </w:t>
      </w:r>
      <w:r w:rsidR="0084328F" w:rsidRPr="00155889">
        <w:rPr>
          <w:rFonts w:ascii="Times New Roman" w:hAnsi="Times New Roman" w:cs="Times New Roman"/>
          <w:bCs/>
          <w:sz w:val="24"/>
          <w:szCs w:val="24"/>
        </w:rPr>
        <w:t xml:space="preserve">in Poland </w:t>
      </w:r>
      <w:r w:rsidR="004A26FD" w:rsidRPr="00155889">
        <w:rPr>
          <w:rFonts w:ascii="Times New Roman" w:hAnsi="Times New Roman" w:cs="Times New Roman"/>
          <w:bCs/>
          <w:sz w:val="24"/>
          <w:szCs w:val="24"/>
        </w:rPr>
        <w:t xml:space="preserve">due to </w:t>
      </w:r>
      <w:r w:rsidR="008B4C2D" w:rsidRPr="00155889">
        <w:rPr>
          <w:rFonts w:ascii="Times New Roman" w:hAnsi="Times New Roman" w:cs="Times New Roman"/>
          <w:bCs/>
          <w:sz w:val="24"/>
          <w:szCs w:val="24"/>
        </w:rPr>
        <w:t xml:space="preserve">its </w:t>
      </w:r>
      <w:r w:rsidR="006F699F" w:rsidRPr="00155889">
        <w:rPr>
          <w:rFonts w:ascii="Times New Roman" w:hAnsi="Times New Roman" w:cs="Times New Roman"/>
          <w:bCs/>
          <w:sz w:val="24"/>
          <w:szCs w:val="24"/>
        </w:rPr>
        <w:t xml:space="preserve">system of justice no longer operating under the rule of law.  </w:t>
      </w:r>
    </w:p>
    <w:p w:rsidR="0084328F" w:rsidRPr="00155889" w:rsidRDefault="0084328F" w:rsidP="004A26FD">
      <w:pPr>
        <w:pBdr>
          <w:bottom w:val="single" w:sz="12" w:space="0" w:color="F0E68C"/>
        </w:pBdr>
        <w:spacing w:after="0" w:line="240" w:lineRule="auto"/>
        <w:jc w:val="both"/>
        <w:outlineLvl w:val="0"/>
        <w:rPr>
          <w:rFonts w:ascii="Times New Roman" w:eastAsiaTheme="minorEastAsia" w:hAnsi="Times New Roman" w:cs="Times New Roman"/>
          <w:kern w:val="24"/>
          <w:sz w:val="24"/>
          <w:szCs w:val="24"/>
        </w:rPr>
      </w:pPr>
    </w:p>
    <w:p w:rsidR="0084328F" w:rsidRPr="00315143" w:rsidRDefault="00F9313C" w:rsidP="004A26FD">
      <w:pPr>
        <w:pBdr>
          <w:bottom w:val="single" w:sz="12" w:space="0" w:color="F0E68C"/>
        </w:pBdr>
        <w:spacing w:after="0" w:line="240" w:lineRule="auto"/>
        <w:jc w:val="both"/>
        <w:outlineLvl w:val="0"/>
        <w:rPr>
          <w:rFonts w:ascii="Times New Roman" w:eastAsiaTheme="minorEastAsia" w:hAnsi="Times New Roman" w:cs="Times New Roman"/>
          <w:kern w:val="24"/>
          <w:sz w:val="24"/>
          <w:szCs w:val="24"/>
        </w:rPr>
      </w:pPr>
      <w:r w:rsidRPr="00315143">
        <w:rPr>
          <w:rFonts w:ascii="Times New Roman" w:eastAsiaTheme="minorEastAsia" w:hAnsi="Times New Roman" w:cs="Times New Roman"/>
          <w:kern w:val="24"/>
          <w:sz w:val="24"/>
          <w:szCs w:val="24"/>
        </w:rPr>
        <w:t xml:space="preserve">The European </w:t>
      </w:r>
      <w:proofErr w:type="spellStart"/>
      <w:r w:rsidRPr="00315143">
        <w:rPr>
          <w:rFonts w:ascii="Times New Roman" w:eastAsiaTheme="minorEastAsia" w:hAnsi="Times New Roman" w:cs="Times New Roman"/>
          <w:kern w:val="24"/>
          <w:sz w:val="24"/>
          <w:szCs w:val="24"/>
        </w:rPr>
        <w:t>Arrrest</w:t>
      </w:r>
      <w:proofErr w:type="spellEnd"/>
      <w:r w:rsidRPr="00315143">
        <w:rPr>
          <w:rFonts w:ascii="Times New Roman" w:eastAsiaTheme="minorEastAsia" w:hAnsi="Times New Roman" w:cs="Times New Roman"/>
          <w:kern w:val="24"/>
          <w:sz w:val="24"/>
          <w:szCs w:val="24"/>
        </w:rPr>
        <w:t xml:space="preserve"> Warrant Framework Decision of June </w:t>
      </w:r>
      <w:r w:rsidRPr="00155889">
        <w:rPr>
          <w:rFonts w:ascii="Times New Roman" w:eastAsiaTheme="minorEastAsia" w:hAnsi="Times New Roman" w:cs="Times New Roman"/>
          <w:kern w:val="24"/>
          <w:sz w:val="24"/>
          <w:szCs w:val="24"/>
        </w:rPr>
        <w:t xml:space="preserve">2002 was the first example on a mutual recognition instrument in </w:t>
      </w:r>
      <w:r w:rsidR="008B4C2D" w:rsidRPr="00155889">
        <w:rPr>
          <w:rFonts w:ascii="Times New Roman" w:eastAsiaTheme="minorEastAsia" w:hAnsi="Times New Roman" w:cs="Times New Roman"/>
          <w:kern w:val="24"/>
          <w:sz w:val="24"/>
          <w:szCs w:val="24"/>
        </w:rPr>
        <w:t>c</w:t>
      </w:r>
      <w:r w:rsidRPr="00155889">
        <w:rPr>
          <w:rFonts w:ascii="Times New Roman" w:eastAsiaTheme="minorEastAsia" w:hAnsi="Times New Roman" w:cs="Times New Roman"/>
          <w:kern w:val="24"/>
          <w:sz w:val="24"/>
          <w:szCs w:val="24"/>
        </w:rPr>
        <w:t xml:space="preserve">riminal law matters.  </w:t>
      </w:r>
      <w:r w:rsidR="00A05583" w:rsidRPr="00155889">
        <w:rPr>
          <w:rFonts w:ascii="Times New Roman" w:eastAsiaTheme="minorEastAsia" w:hAnsi="Times New Roman" w:cs="Times New Roman"/>
          <w:kern w:val="24"/>
          <w:sz w:val="24"/>
          <w:szCs w:val="24"/>
        </w:rPr>
        <w:t>The conclusions of the Tampere European Council in October 1999 recognised mutual recognition based on mutual trust as the cornerstone of judicial cooperation within the European Union</w:t>
      </w:r>
      <w:r w:rsidR="00A05583" w:rsidRPr="00315143">
        <w:rPr>
          <w:rFonts w:ascii="Times New Roman" w:eastAsiaTheme="minorEastAsia" w:hAnsi="Times New Roman" w:cs="Times New Roman"/>
          <w:kern w:val="24"/>
          <w:sz w:val="24"/>
          <w:szCs w:val="24"/>
        </w:rPr>
        <w:t xml:space="preserve">.  </w:t>
      </w:r>
      <w:r w:rsidRPr="00315143">
        <w:rPr>
          <w:rFonts w:ascii="Times New Roman" w:eastAsiaTheme="minorEastAsia" w:hAnsi="Times New Roman" w:cs="Times New Roman"/>
          <w:kern w:val="24"/>
          <w:sz w:val="24"/>
          <w:szCs w:val="24"/>
        </w:rPr>
        <w:t>Today</w:t>
      </w:r>
      <w:r w:rsidR="004A26FD" w:rsidRPr="00315143">
        <w:rPr>
          <w:rFonts w:ascii="Times New Roman" w:eastAsiaTheme="minorEastAsia" w:hAnsi="Times New Roman" w:cs="Times New Roman"/>
          <w:kern w:val="24"/>
          <w:sz w:val="24"/>
          <w:szCs w:val="24"/>
        </w:rPr>
        <w:t>,</w:t>
      </w:r>
      <w:r w:rsidRPr="00315143">
        <w:rPr>
          <w:rFonts w:ascii="Times New Roman" w:eastAsiaTheme="minorEastAsia" w:hAnsi="Times New Roman" w:cs="Times New Roman"/>
          <w:kern w:val="24"/>
          <w:sz w:val="24"/>
          <w:szCs w:val="24"/>
        </w:rPr>
        <w:t xml:space="preserve"> we </w:t>
      </w:r>
      <w:r w:rsidR="006F699F" w:rsidRPr="00315143">
        <w:rPr>
          <w:rFonts w:ascii="Times New Roman" w:eastAsiaTheme="minorEastAsia" w:hAnsi="Times New Roman" w:cs="Times New Roman"/>
          <w:kern w:val="24"/>
          <w:sz w:val="24"/>
          <w:szCs w:val="24"/>
        </w:rPr>
        <w:t xml:space="preserve">are seeing </w:t>
      </w:r>
      <w:r w:rsidRPr="00315143">
        <w:rPr>
          <w:rFonts w:ascii="Times New Roman" w:eastAsiaTheme="minorEastAsia" w:hAnsi="Times New Roman" w:cs="Times New Roman"/>
          <w:kern w:val="24"/>
          <w:sz w:val="24"/>
          <w:szCs w:val="24"/>
        </w:rPr>
        <w:t xml:space="preserve">how violations of </w:t>
      </w:r>
      <w:r w:rsidR="004A26FD" w:rsidRPr="00315143">
        <w:rPr>
          <w:rFonts w:ascii="Times New Roman" w:eastAsiaTheme="minorEastAsia" w:hAnsi="Times New Roman" w:cs="Times New Roman"/>
          <w:kern w:val="24"/>
          <w:sz w:val="24"/>
          <w:szCs w:val="24"/>
        </w:rPr>
        <w:t xml:space="preserve">the </w:t>
      </w:r>
      <w:r w:rsidR="00976289" w:rsidRPr="00315143">
        <w:rPr>
          <w:rFonts w:ascii="Times New Roman" w:eastAsiaTheme="minorEastAsia" w:hAnsi="Times New Roman" w:cs="Times New Roman"/>
          <w:kern w:val="24"/>
          <w:sz w:val="24"/>
          <w:szCs w:val="24"/>
        </w:rPr>
        <w:t>r</w:t>
      </w:r>
      <w:r w:rsidRPr="00315143">
        <w:rPr>
          <w:rFonts w:ascii="Times New Roman" w:eastAsiaTheme="minorEastAsia" w:hAnsi="Times New Roman" w:cs="Times New Roman"/>
          <w:kern w:val="24"/>
          <w:sz w:val="24"/>
          <w:szCs w:val="24"/>
        </w:rPr>
        <w:t xml:space="preserve">ule of </w:t>
      </w:r>
      <w:r w:rsidR="00976289" w:rsidRPr="00315143">
        <w:rPr>
          <w:rFonts w:ascii="Times New Roman" w:eastAsiaTheme="minorEastAsia" w:hAnsi="Times New Roman" w:cs="Times New Roman"/>
          <w:kern w:val="24"/>
          <w:sz w:val="24"/>
          <w:szCs w:val="24"/>
        </w:rPr>
        <w:t>l</w:t>
      </w:r>
      <w:r w:rsidRPr="00315143">
        <w:rPr>
          <w:rFonts w:ascii="Times New Roman" w:eastAsiaTheme="minorEastAsia" w:hAnsi="Times New Roman" w:cs="Times New Roman"/>
          <w:kern w:val="24"/>
          <w:sz w:val="24"/>
          <w:szCs w:val="24"/>
        </w:rPr>
        <w:t xml:space="preserve">aw </w:t>
      </w:r>
      <w:r w:rsidR="00F27706" w:rsidRPr="00315143">
        <w:rPr>
          <w:rFonts w:ascii="Times New Roman" w:eastAsiaTheme="minorEastAsia" w:hAnsi="Times New Roman" w:cs="Times New Roman"/>
          <w:kern w:val="24"/>
          <w:sz w:val="24"/>
          <w:szCs w:val="24"/>
        </w:rPr>
        <w:t xml:space="preserve">can </w:t>
      </w:r>
      <w:r w:rsidR="004A38C6" w:rsidRPr="00315143">
        <w:rPr>
          <w:rFonts w:ascii="Times New Roman" w:eastAsiaTheme="minorEastAsia" w:hAnsi="Times New Roman" w:cs="Times New Roman"/>
          <w:kern w:val="24"/>
          <w:sz w:val="24"/>
          <w:szCs w:val="24"/>
        </w:rPr>
        <w:t xml:space="preserve">have a real </w:t>
      </w:r>
      <w:r w:rsidRPr="00315143">
        <w:rPr>
          <w:rFonts w:ascii="Times New Roman" w:eastAsiaTheme="minorEastAsia" w:hAnsi="Times New Roman" w:cs="Times New Roman"/>
          <w:kern w:val="24"/>
          <w:sz w:val="24"/>
          <w:szCs w:val="24"/>
        </w:rPr>
        <w:t xml:space="preserve">impact </w:t>
      </w:r>
      <w:r w:rsidR="008B4C2D" w:rsidRPr="00315143">
        <w:rPr>
          <w:rFonts w:ascii="Times New Roman" w:eastAsiaTheme="minorEastAsia" w:hAnsi="Times New Roman" w:cs="Times New Roman"/>
          <w:kern w:val="24"/>
          <w:sz w:val="24"/>
          <w:szCs w:val="24"/>
        </w:rPr>
        <w:t xml:space="preserve">upon </w:t>
      </w:r>
      <w:r w:rsidRPr="00315143">
        <w:rPr>
          <w:rFonts w:ascii="Times New Roman" w:eastAsiaTheme="minorEastAsia" w:hAnsi="Times New Roman" w:cs="Times New Roman"/>
          <w:kern w:val="24"/>
          <w:sz w:val="24"/>
          <w:szCs w:val="24"/>
        </w:rPr>
        <w:t>mutual trust</w:t>
      </w:r>
      <w:r w:rsidR="00F27706" w:rsidRPr="00315143">
        <w:rPr>
          <w:rFonts w:ascii="Times New Roman" w:eastAsiaTheme="minorEastAsia" w:hAnsi="Times New Roman" w:cs="Times New Roman"/>
          <w:kern w:val="24"/>
          <w:sz w:val="24"/>
          <w:szCs w:val="24"/>
        </w:rPr>
        <w:t xml:space="preserve">, and as a consequence </w:t>
      </w:r>
      <w:r w:rsidR="004A26FD" w:rsidRPr="00315143">
        <w:rPr>
          <w:rFonts w:ascii="Times New Roman" w:eastAsiaTheme="minorEastAsia" w:hAnsi="Times New Roman" w:cs="Times New Roman"/>
          <w:kern w:val="24"/>
          <w:sz w:val="24"/>
          <w:szCs w:val="24"/>
        </w:rPr>
        <w:t xml:space="preserve">the </w:t>
      </w:r>
      <w:r w:rsidR="00F27706" w:rsidRPr="00315143">
        <w:rPr>
          <w:rFonts w:ascii="Times New Roman" w:eastAsiaTheme="minorEastAsia" w:hAnsi="Times New Roman" w:cs="Times New Roman"/>
          <w:kern w:val="24"/>
          <w:sz w:val="24"/>
          <w:szCs w:val="24"/>
        </w:rPr>
        <w:t xml:space="preserve">principle </w:t>
      </w:r>
      <w:r w:rsidR="004A26FD" w:rsidRPr="00315143">
        <w:rPr>
          <w:rFonts w:ascii="Times New Roman" w:eastAsiaTheme="minorEastAsia" w:hAnsi="Times New Roman" w:cs="Times New Roman"/>
          <w:kern w:val="24"/>
          <w:sz w:val="24"/>
          <w:szCs w:val="24"/>
        </w:rPr>
        <w:t xml:space="preserve">of mutual </w:t>
      </w:r>
      <w:r w:rsidRPr="00315143">
        <w:rPr>
          <w:rFonts w:ascii="Times New Roman" w:eastAsiaTheme="minorEastAsia" w:hAnsi="Times New Roman" w:cs="Times New Roman"/>
          <w:kern w:val="24"/>
          <w:sz w:val="24"/>
          <w:szCs w:val="24"/>
        </w:rPr>
        <w:t xml:space="preserve">recognition </w:t>
      </w:r>
      <w:r w:rsidR="004A26FD" w:rsidRPr="00315143">
        <w:rPr>
          <w:rFonts w:ascii="Times New Roman" w:eastAsiaTheme="minorEastAsia" w:hAnsi="Times New Roman" w:cs="Times New Roman"/>
          <w:kern w:val="24"/>
          <w:sz w:val="24"/>
          <w:szCs w:val="24"/>
        </w:rPr>
        <w:t xml:space="preserve">and </w:t>
      </w:r>
      <w:r w:rsidRPr="00315143">
        <w:rPr>
          <w:rFonts w:ascii="Times New Roman" w:eastAsiaTheme="minorEastAsia" w:hAnsi="Times New Roman" w:cs="Times New Roman"/>
          <w:kern w:val="24"/>
          <w:sz w:val="24"/>
          <w:szCs w:val="24"/>
        </w:rPr>
        <w:t xml:space="preserve">judicial cooperation.    </w:t>
      </w:r>
    </w:p>
    <w:p w:rsidR="0084328F" w:rsidRPr="00155889" w:rsidRDefault="0084328F" w:rsidP="004A26FD">
      <w:pPr>
        <w:pBdr>
          <w:bottom w:val="single" w:sz="12" w:space="0" w:color="F0E68C"/>
        </w:pBdr>
        <w:spacing w:after="0" w:line="240" w:lineRule="auto"/>
        <w:jc w:val="both"/>
        <w:outlineLvl w:val="0"/>
        <w:rPr>
          <w:rFonts w:ascii="Times New Roman" w:hAnsi="Times New Roman" w:cs="Times New Roman"/>
          <w:sz w:val="24"/>
          <w:szCs w:val="24"/>
        </w:rPr>
      </w:pPr>
    </w:p>
    <w:p w:rsidR="0084328F" w:rsidRDefault="00F9313C" w:rsidP="004A26FD">
      <w:pPr>
        <w:pBdr>
          <w:bottom w:val="single" w:sz="12" w:space="0" w:color="F0E68C"/>
        </w:pBdr>
        <w:spacing w:after="0" w:line="240" w:lineRule="auto"/>
        <w:jc w:val="both"/>
        <w:outlineLvl w:val="0"/>
        <w:rPr>
          <w:rFonts w:ascii="Times New Roman" w:hAnsi="Times New Roman" w:cs="Times New Roman"/>
          <w:sz w:val="24"/>
          <w:szCs w:val="24"/>
        </w:rPr>
      </w:pPr>
      <w:r w:rsidRPr="00155889">
        <w:rPr>
          <w:rFonts w:ascii="Times New Roman" w:hAnsi="Times New Roman" w:cs="Times New Roman"/>
          <w:sz w:val="24"/>
          <w:szCs w:val="24"/>
        </w:rPr>
        <w:t>Independent justice systems are essential in upholding the rule of law</w:t>
      </w:r>
      <w:r w:rsidR="008B4C2D" w:rsidRPr="00155889">
        <w:rPr>
          <w:rFonts w:ascii="Times New Roman" w:hAnsi="Times New Roman" w:cs="Times New Roman"/>
          <w:sz w:val="24"/>
          <w:szCs w:val="24"/>
        </w:rPr>
        <w:t xml:space="preserve"> </w:t>
      </w:r>
      <w:r w:rsidRPr="00155889">
        <w:rPr>
          <w:rFonts w:ascii="Times New Roman" w:hAnsi="Times New Roman" w:cs="Times New Roman"/>
          <w:sz w:val="24"/>
          <w:szCs w:val="24"/>
        </w:rPr>
        <w:t xml:space="preserve">and ensuring confidence and trust in judicial systems. Without this confidence and trust the principle of mutual recognition as the basis for judicial cooperation will no longer function.  </w:t>
      </w:r>
      <w:r w:rsidR="004A38C6" w:rsidRPr="00155889">
        <w:rPr>
          <w:rFonts w:ascii="Times New Roman" w:hAnsi="Times New Roman" w:cs="Times New Roman"/>
          <w:sz w:val="24"/>
          <w:szCs w:val="24"/>
        </w:rPr>
        <w:t xml:space="preserve">  </w:t>
      </w:r>
      <w:r w:rsidR="00F3377C" w:rsidRPr="00155889">
        <w:rPr>
          <w:rFonts w:ascii="Times New Roman" w:hAnsi="Times New Roman" w:cs="Times New Roman"/>
          <w:sz w:val="24"/>
          <w:szCs w:val="24"/>
        </w:rPr>
        <w:t xml:space="preserve">The CCBE urges that all measures are taken to </w:t>
      </w:r>
      <w:r w:rsidR="00155889">
        <w:rPr>
          <w:rFonts w:ascii="Times New Roman" w:hAnsi="Times New Roman" w:cs="Times New Roman"/>
          <w:sz w:val="24"/>
          <w:szCs w:val="24"/>
        </w:rPr>
        <w:t xml:space="preserve">ensure the existence of </w:t>
      </w:r>
      <w:r w:rsidR="00155889" w:rsidRPr="00155889">
        <w:rPr>
          <w:rFonts w:ascii="Times New Roman" w:hAnsi="Times New Roman" w:cs="Times New Roman"/>
          <w:sz w:val="24"/>
          <w:szCs w:val="24"/>
        </w:rPr>
        <w:t>an</w:t>
      </w:r>
      <w:r w:rsidR="00155889" w:rsidRPr="00155889">
        <w:rPr>
          <w:rFonts w:ascii="Times New Roman" w:hAnsi="Times New Roman" w:cs="Times New Roman"/>
          <w:color w:val="000000"/>
          <w:sz w:val="24"/>
          <w:szCs w:val="24"/>
        </w:rPr>
        <w:t xml:space="preserve"> independent judiciary free from </w:t>
      </w:r>
      <w:r w:rsidR="00155889" w:rsidRPr="00155889">
        <w:rPr>
          <w:rFonts w:ascii="Times New Roman" w:hAnsi="Times New Roman" w:cs="Times New Roman"/>
          <w:color w:val="000000"/>
          <w:sz w:val="24"/>
          <w:szCs w:val="24"/>
        </w:rPr>
        <w:lastRenderedPageBreak/>
        <w:t xml:space="preserve">undue political interference, </w:t>
      </w:r>
      <w:r w:rsidR="00155889">
        <w:rPr>
          <w:rFonts w:ascii="Times New Roman" w:hAnsi="Times New Roman" w:cs="Times New Roman"/>
          <w:color w:val="000000"/>
          <w:sz w:val="24"/>
          <w:szCs w:val="24"/>
        </w:rPr>
        <w:t xml:space="preserve">to ensure </w:t>
      </w:r>
      <w:r w:rsidR="00155889" w:rsidRPr="00155889">
        <w:rPr>
          <w:rFonts w:ascii="Times New Roman" w:hAnsi="Times New Roman" w:cs="Times New Roman"/>
          <w:color w:val="000000"/>
          <w:sz w:val="24"/>
          <w:szCs w:val="24"/>
        </w:rPr>
        <w:t>access to justice and fair trial procedures</w:t>
      </w:r>
      <w:r w:rsidR="00155889" w:rsidRPr="00155889">
        <w:rPr>
          <w:rFonts w:ascii="Times New Roman" w:hAnsi="Times New Roman" w:cs="Times New Roman"/>
          <w:sz w:val="24"/>
          <w:szCs w:val="24"/>
        </w:rPr>
        <w:t xml:space="preserve"> and </w:t>
      </w:r>
      <w:r w:rsidR="00155889">
        <w:rPr>
          <w:rFonts w:ascii="Times New Roman" w:hAnsi="Times New Roman" w:cs="Times New Roman"/>
          <w:sz w:val="24"/>
          <w:szCs w:val="24"/>
        </w:rPr>
        <w:t xml:space="preserve">to ensure </w:t>
      </w:r>
      <w:r w:rsidR="004825A6">
        <w:rPr>
          <w:rFonts w:ascii="Times New Roman" w:hAnsi="Times New Roman" w:cs="Times New Roman"/>
          <w:sz w:val="24"/>
          <w:szCs w:val="24"/>
        </w:rPr>
        <w:t xml:space="preserve">respect for </w:t>
      </w:r>
      <w:r w:rsidR="00155889">
        <w:rPr>
          <w:rFonts w:ascii="Times New Roman" w:hAnsi="Times New Roman" w:cs="Times New Roman"/>
          <w:sz w:val="24"/>
          <w:szCs w:val="24"/>
        </w:rPr>
        <w:t xml:space="preserve">the </w:t>
      </w:r>
      <w:r w:rsidR="00F3377C" w:rsidRPr="00155889">
        <w:rPr>
          <w:rFonts w:ascii="Times New Roman" w:hAnsi="Times New Roman" w:cs="Times New Roman"/>
          <w:sz w:val="24"/>
          <w:szCs w:val="24"/>
        </w:rPr>
        <w:t>rule of law.</w:t>
      </w:r>
    </w:p>
    <w:p w:rsidR="00491DE2" w:rsidRDefault="00491DE2" w:rsidP="004A26FD">
      <w:pPr>
        <w:pBdr>
          <w:bottom w:val="single" w:sz="12" w:space="0" w:color="F0E68C"/>
        </w:pBdr>
        <w:spacing w:after="0" w:line="240" w:lineRule="auto"/>
        <w:jc w:val="both"/>
        <w:outlineLvl w:val="0"/>
        <w:rPr>
          <w:rFonts w:ascii="Times New Roman" w:hAnsi="Times New Roman" w:cs="Times New Roman"/>
          <w:sz w:val="24"/>
          <w:szCs w:val="24"/>
        </w:rPr>
      </w:pPr>
    </w:p>
    <w:sectPr w:rsidR="00491D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C3B"/>
    <w:multiLevelType w:val="hybridMultilevel"/>
    <w:tmpl w:val="D0666372"/>
    <w:lvl w:ilvl="0" w:tplc="6DAE4276">
      <w:start w:val="1"/>
      <w:numFmt w:val="bullet"/>
      <w:lvlText w:val="•"/>
      <w:lvlJc w:val="left"/>
      <w:pPr>
        <w:tabs>
          <w:tab w:val="num" w:pos="720"/>
        </w:tabs>
        <w:ind w:left="720" w:hanging="360"/>
      </w:pPr>
      <w:rPr>
        <w:rFonts w:ascii="Arial" w:hAnsi="Arial" w:hint="default"/>
      </w:rPr>
    </w:lvl>
    <w:lvl w:ilvl="1" w:tplc="1E528B5A" w:tentative="1">
      <w:start w:val="1"/>
      <w:numFmt w:val="bullet"/>
      <w:lvlText w:val="•"/>
      <w:lvlJc w:val="left"/>
      <w:pPr>
        <w:tabs>
          <w:tab w:val="num" w:pos="1440"/>
        </w:tabs>
        <w:ind w:left="1440" w:hanging="360"/>
      </w:pPr>
      <w:rPr>
        <w:rFonts w:ascii="Arial" w:hAnsi="Arial" w:hint="default"/>
      </w:rPr>
    </w:lvl>
    <w:lvl w:ilvl="2" w:tplc="78B0673C" w:tentative="1">
      <w:start w:val="1"/>
      <w:numFmt w:val="bullet"/>
      <w:lvlText w:val="•"/>
      <w:lvlJc w:val="left"/>
      <w:pPr>
        <w:tabs>
          <w:tab w:val="num" w:pos="2160"/>
        </w:tabs>
        <w:ind w:left="2160" w:hanging="360"/>
      </w:pPr>
      <w:rPr>
        <w:rFonts w:ascii="Arial" w:hAnsi="Arial" w:hint="default"/>
      </w:rPr>
    </w:lvl>
    <w:lvl w:ilvl="3" w:tplc="D05A983A" w:tentative="1">
      <w:start w:val="1"/>
      <w:numFmt w:val="bullet"/>
      <w:lvlText w:val="•"/>
      <w:lvlJc w:val="left"/>
      <w:pPr>
        <w:tabs>
          <w:tab w:val="num" w:pos="2880"/>
        </w:tabs>
        <w:ind w:left="2880" w:hanging="360"/>
      </w:pPr>
      <w:rPr>
        <w:rFonts w:ascii="Arial" w:hAnsi="Arial" w:hint="default"/>
      </w:rPr>
    </w:lvl>
    <w:lvl w:ilvl="4" w:tplc="638090AE" w:tentative="1">
      <w:start w:val="1"/>
      <w:numFmt w:val="bullet"/>
      <w:lvlText w:val="•"/>
      <w:lvlJc w:val="left"/>
      <w:pPr>
        <w:tabs>
          <w:tab w:val="num" w:pos="3600"/>
        </w:tabs>
        <w:ind w:left="3600" w:hanging="360"/>
      </w:pPr>
      <w:rPr>
        <w:rFonts w:ascii="Arial" w:hAnsi="Arial" w:hint="default"/>
      </w:rPr>
    </w:lvl>
    <w:lvl w:ilvl="5" w:tplc="01EE8824" w:tentative="1">
      <w:start w:val="1"/>
      <w:numFmt w:val="bullet"/>
      <w:lvlText w:val="•"/>
      <w:lvlJc w:val="left"/>
      <w:pPr>
        <w:tabs>
          <w:tab w:val="num" w:pos="4320"/>
        </w:tabs>
        <w:ind w:left="4320" w:hanging="360"/>
      </w:pPr>
      <w:rPr>
        <w:rFonts w:ascii="Arial" w:hAnsi="Arial" w:hint="default"/>
      </w:rPr>
    </w:lvl>
    <w:lvl w:ilvl="6" w:tplc="6D303A38" w:tentative="1">
      <w:start w:val="1"/>
      <w:numFmt w:val="bullet"/>
      <w:lvlText w:val="•"/>
      <w:lvlJc w:val="left"/>
      <w:pPr>
        <w:tabs>
          <w:tab w:val="num" w:pos="5040"/>
        </w:tabs>
        <w:ind w:left="5040" w:hanging="360"/>
      </w:pPr>
      <w:rPr>
        <w:rFonts w:ascii="Arial" w:hAnsi="Arial" w:hint="default"/>
      </w:rPr>
    </w:lvl>
    <w:lvl w:ilvl="7" w:tplc="C5BA1B54" w:tentative="1">
      <w:start w:val="1"/>
      <w:numFmt w:val="bullet"/>
      <w:lvlText w:val="•"/>
      <w:lvlJc w:val="left"/>
      <w:pPr>
        <w:tabs>
          <w:tab w:val="num" w:pos="5760"/>
        </w:tabs>
        <w:ind w:left="5760" w:hanging="360"/>
      </w:pPr>
      <w:rPr>
        <w:rFonts w:ascii="Arial" w:hAnsi="Arial" w:hint="default"/>
      </w:rPr>
    </w:lvl>
    <w:lvl w:ilvl="8" w:tplc="D86E719E" w:tentative="1">
      <w:start w:val="1"/>
      <w:numFmt w:val="bullet"/>
      <w:lvlText w:val="•"/>
      <w:lvlJc w:val="left"/>
      <w:pPr>
        <w:tabs>
          <w:tab w:val="num" w:pos="6480"/>
        </w:tabs>
        <w:ind w:left="6480" w:hanging="360"/>
      </w:pPr>
      <w:rPr>
        <w:rFonts w:ascii="Arial" w:hAnsi="Arial" w:hint="default"/>
      </w:rPr>
    </w:lvl>
  </w:abstractNum>
  <w:abstractNum w:abstractNumId="1">
    <w:nsid w:val="370B70EF"/>
    <w:multiLevelType w:val="multilevel"/>
    <w:tmpl w:val="98F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D39B3"/>
    <w:multiLevelType w:val="multilevel"/>
    <w:tmpl w:val="89CE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4C6CBA"/>
    <w:multiLevelType w:val="multilevel"/>
    <w:tmpl w:val="B01A7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C39C0"/>
    <w:multiLevelType w:val="hybridMultilevel"/>
    <w:tmpl w:val="92BCC258"/>
    <w:lvl w:ilvl="0" w:tplc="31CA9348">
      <w:start w:val="1"/>
      <w:numFmt w:val="bullet"/>
      <w:lvlText w:val="•"/>
      <w:lvlJc w:val="left"/>
      <w:pPr>
        <w:tabs>
          <w:tab w:val="num" w:pos="720"/>
        </w:tabs>
        <w:ind w:left="720" w:hanging="360"/>
      </w:pPr>
      <w:rPr>
        <w:rFonts w:ascii="Arial" w:hAnsi="Arial" w:hint="default"/>
      </w:rPr>
    </w:lvl>
    <w:lvl w:ilvl="1" w:tplc="B57249DE" w:tentative="1">
      <w:start w:val="1"/>
      <w:numFmt w:val="bullet"/>
      <w:lvlText w:val="•"/>
      <w:lvlJc w:val="left"/>
      <w:pPr>
        <w:tabs>
          <w:tab w:val="num" w:pos="1440"/>
        </w:tabs>
        <w:ind w:left="1440" w:hanging="360"/>
      </w:pPr>
      <w:rPr>
        <w:rFonts w:ascii="Arial" w:hAnsi="Arial" w:hint="default"/>
      </w:rPr>
    </w:lvl>
    <w:lvl w:ilvl="2" w:tplc="5D76DEF2" w:tentative="1">
      <w:start w:val="1"/>
      <w:numFmt w:val="bullet"/>
      <w:lvlText w:val="•"/>
      <w:lvlJc w:val="left"/>
      <w:pPr>
        <w:tabs>
          <w:tab w:val="num" w:pos="2160"/>
        </w:tabs>
        <w:ind w:left="2160" w:hanging="360"/>
      </w:pPr>
      <w:rPr>
        <w:rFonts w:ascii="Arial" w:hAnsi="Arial" w:hint="default"/>
      </w:rPr>
    </w:lvl>
    <w:lvl w:ilvl="3" w:tplc="A2369E30" w:tentative="1">
      <w:start w:val="1"/>
      <w:numFmt w:val="bullet"/>
      <w:lvlText w:val="•"/>
      <w:lvlJc w:val="left"/>
      <w:pPr>
        <w:tabs>
          <w:tab w:val="num" w:pos="2880"/>
        </w:tabs>
        <w:ind w:left="2880" w:hanging="360"/>
      </w:pPr>
      <w:rPr>
        <w:rFonts w:ascii="Arial" w:hAnsi="Arial" w:hint="default"/>
      </w:rPr>
    </w:lvl>
    <w:lvl w:ilvl="4" w:tplc="3F8C51BA" w:tentative="1">
      <w:start w:val="1"/>
      <w:numFmt w:val="bullet"/>
      <w:lvlText w:val="•"/>
      <w:lvlJc w:val="left"/>
      <w:pPr>
        <w:tabs>
          <w:tab w:val="num" w:pos="3600"/>
        </w:tabs>
        <w:ind w:left="3600" w:hanging="360"/>
      </w:pPr>
      <w:rPr>
        <w:rFonts w:ascii="Arial" w:hAnsi="Arial" w:hint="default"/>
      </w:rPr>
    </w:lvl>
    <w:lvl w:ilvl="5" w:tplc="DACA19C6" w:tentative="1">
      <w:start w:val="1"/>
      <w:numFmt w:val="bullet"/>
      <w:lvlText w:val="•"/>
      <w:lvlJc w:val="left"/>
      <w:pPr>
        <w:tabs>
          <w:tab w:val="num" w:pos="4320"/>
        </w:tabs>
        <w:ind w:left="4320" w:hanging="360"/>
      </w:pPr>
      <w:rPr>
        <w:rFonts w:ascii="Arial" w:hAnsi="Arial" w:hint="default"/>
      </w:rPr>
    </w:lvl>
    <w:lvl w:ilvl="6" w:tplc="34749F8E" w:tentative="1">
      <w:start w:val="1"/>
      <w:numFmt w:val="bullet"/>
      <w:lvlText w:val="•"/>
      <w:lvlJc w:val="left"/>
      <w:pPr>
        <w:tabs>
          <w:tab w:val="num" w:pos="5040"/>
        </w:tabs>
        <w:ind w:left="5040" w:hanging="360"/>
      </w:pPr>
      <w:rPr>
        <w:rFonts w:ascii="Arial" w:hAnsi="Arial" w:hint="default"/>
      </w:rPr>
    </w:lvl>
    <w:lvl w:ilvl="7" w:tplc="7D8AA328" w:tentative="1">
      <w:start w:val="1"/>
      <w:numFmt w:val="bullet"/>
      <w:lvlText w:val="•"/>
      <w:lvlJc w:val="left"/>
      <w:pPr>
        <w:tabs>
          <w:tab w:val="num" w:pos="5760"/>
        </w:tabs>
        <w:ind w:left="5760" w:hanging="360"/>
      </w:pPr>
      <w:rPr>
        <w:rFonts w:ascii="Arial" w:hAnsi="Arial" w:hint="default"/>
      </w:rPr>
    </w:lvl>
    <w:lvl w:ilvl="8" w:tplc="D736F46E" w:tentative="1">
      <w:start w:val="1"/>
      <w:numFmt w:val="bullet"/>
      <w:lvlText w:val="•"/>
      <w:lvlJc w:val="left"/>
      <w:pPr>
        <w:tabs>
          <w:tab w:val="num" w:pos="6480"/>
        </w:tabs>
        <w:ind w:left="6480" w:hanging="360"/>
      </w:pPr>
      <w:rPr>
        <w:rFonts w:ascii="Arial" w:hAnsi="Arial" w:hint="default"/>
      </w:rPr>
    </w:lvl>
  </w:abstractNum>
  <w:abstractNum w:abstractNumId="5">
    <w:nsid w:val="6F502395"/>
    <w:multiLevelType w:val="multilevel"/>
    <w:tmpl w:val="7288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B7D24"/>
    <w:multiLevelType w:val="hybridMultilevel"/>
    <w:tmpl w:val="38742D2C"/>
    <w:lvl w:ilvl="0" w:tplc="73A038B4">
      <w:start w:val="1"/>
      <w:numFmt w:val="bullet"/>
      <w:lvlText w:val="-"/>
      <w:lvlJc w:val="left"/>
      <w:pPr>
        <w:tabs>
          <w:tab w:val="num" w:pos="720"/>
        </w:tabs>
        <w:ind w:left="720" w:hanging="360"/>
      </w:pPr>
      <w:rPr>
        <w:rFonts w:ascii="Times New Roman" w:hAnsi="Times New Roman" w:hint="default"/>
      </w:rPr>
    </w:lvl>
    <w:lvl w:ilvl="1" w:tplc="E2AEE928" w:tentative="1">
      <w:start w:val="1"/>
      <w:numFmt w:val="bullet"/>
      <w:lvlText w:val="-"/>
      <w:lvlJc w:val="left"/>
      <w:pPr>
        <w:tabs>
          <w:tab w:val="num" w:pos="1440"/>
        </w:tabs>
        <w:ind w:left="1440" w:hanging="360"/>
      </w:pPr>
      <w:rPr>
        <w:rFonts w:ascii="Times New Roman" w:hAnsi="Times New Roman" w:hint="default"/>
      </w:rPr>
    </w:lvl>
    <w:lvl w:ilvl="2" w:tplc="329842F2" w:tentative="1">
      <w:start w:val="1"/>
      <w:numFmt w:val="bullet"/>
      <w:lvlText w:val="-"/>
      <w:lvlJc w:val="left"/>
      <w:pPr>
        <w:tabs>
          <w:tab w:val="num" w:pos="2160"/>
        </w:tabs>
        <w:ind w:left="2160" w:hanging="360"/>
      </w:pPr>
      <w:rPr>
        <w:rFonts w:ascii="Times New Roman" w:hAnsi="Times New Roman" w:hint="default"/>
      </w:rPr>
    </w:lvl>
    <w:lvl w:ilvl="3" w:tplc="C7187016" w:tentative="1">
      <w:start w:val="1"/>
      <w:numFmt w:val="bullet"/>
      <w:lvlText w:val="-"/>
      <w:lvlJc w:val="left"/>
      <w:pPr>
        <w:tabs>
          <w:tab w:val="num" w:pos="2880"/>
        </w:tabs>
        <w:ind w:left="2880" w:hanging="360"/>
      </w:pPr>
      <w:rPr>
        <w:rFonts w:ascii="Times New Roman" w:hAnsi="Times New Roman" w:hint="default"/>
      </w:rPr>
    </w:lvl>
    <w:lvl w:ilvl="4" w:tplc="5D4A3892" w:tentative="1">
      <w:start w:val="1"/>
      <w:numFmt w:val="bullet"/>
      <w:lvlText w:val="-"/>
      <w:lvlJc w:val="left"/>
      <w:pPr>
        <w:tabs>
          <w:tab w:val="num" w:pos="3600"/>
        </w:tabs>
        <w:ind w:left="3600" w:hanging="360"/>
      </w:pPr>
      <w:rPr>
        <w:rFonts w:ascii="Times New Roman" w:hAnsi="Times New Roman" w:hint="default"/>
      </w:rPr>
    </w:lvl>
    <w:lvl w:ilvl="5" w:tplc="A36E58B4" w:tentative="1">
      <w:start w:val="1"/>
      <w:numFmt w:val="bullet"/>
      <w:lvlText w:val="-"/>
      <w:lvlJc w:val="left"/>
      <w:pPr>
        <w:tabs>
          <w:tab w:val="num" w:pos="4320"/>
        </w:tabs>
        <w:ind w:left="4320" w:hanging="360"/>
      </w:pPr>
      <w:rPr>
        <w:rFonts w:ascii="Times New Roman" w:hAnsi="Times New Roman" w:hint="default"/>
      </w:rPr>
    </w:lvl>
    <w:lvl w:ilvl="6" w:tplc="58924B6A" w:tentative="1">
      <w:start w:val="1"/>
      <w:numFmt w:val="bullet"/>
      <w:lvlText w:val="-"/>
      <w:lvlJc w:val="left"/>
      <w:pPr>
        <w:tabs>
          <w:tab w:val="num" w:pos="5040"/>
        </w:tabs>
        <w:ind w:left="5040" w:hanging="360"/>
      </w:pPr>
      <w:rPr>
        <w:rFonts w:ascii="Times New Roman" w:hAnsi="Times New Roman" w:hint="default"/>
      </w:rPr>
    </w:lvl>
    <w:lvl w:ilvl="7" w:tplc="9EE6834C" w:tentative="1">
      <w:start w:val="1"/>
      <w:numFmt w:val="bullet"/>
      <w:lvlText w:val="-"/>
      <w:lvlJc w:val="left"/>
      <w:pPr>
        <w:tabs>
          <w:tab w:val="num" w:pos="5760"/>
        </w:tabs>
        <w:ind w:left="5760" w:hanging="360"/>
      </w:pPr>
      <w:rPr>
        <w:rFonts w:ascii="Times New Roman" w:hAnsi="Times New Roman" w:hint="default"/>
      </w:rPr>
    </w:lvl>
    <w:lvl w:ilvl="8" w:tplc="588A02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B6C3D36"/>
    <w:multiLevelType w:val="multilevel"/>
    <w:tmpl w:val="ECAA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42"/>
    <w:rsid w:val="00004280"/>
    <w:rsid w:val="00057617"/>
    <w:rsid w:val="00075B8C"/>
    <w:rsid w:val="000C12C0"/>
    <w:rsid w:val="000E42C6"/>
    <w:rsid w:val="00103743"/>
    <w:rsid w:val="00155889"/>
    <w:rsid w:val="001F2BAF"/>
    <w:rsid w:val="002065FB"/>
    <w:rsid w:val="00220605"/>
    <w:rsid w:val="00285910"/>
    <w:rsid w:val="00291872"/>
    <w:rsid w:val="00315143"/>
    <w:rsid w:val="00334B12"/>
    <w:rsid w:val="003B0702"/>
    <w:rsid w:val="0040491A"/>
    <w:rsid w:val="004825A6"/>
    <w:rsid w:val="00491DE2"/>
    <w:rsid w:val="004A26FD"/>
    <w:rsid w:val="004A38C6"/>
    <w:rsid w:val="004E1448"/>
    <w:rsid w:val="00532C8F"/>
    <w:rsid w:val="0055109E"/>
    <w:rsid w:val="00552767"/>
    <w:rsid w:val="006070C2"/>
    <w:rsid w:val="00611272"/>
    <w:rsid w:val="0069330F"/>
    <w:rsid w:val="006F699F"/>
    <w:rsid w:val="0072189A"/>
    <w:rsid w:val="00760AEB"/>
    <w:rsid w:val="007F369F"/>
    <w:rsid w:val="0084328F"/>
    <w:rsid w:val="008B4C2D"/>
    <w:rsid w:val="008D2594"/>
    <w:rsid w:val="00923A42"/>
    <w:rsid w:val="00937301"/>
    <w:rsid w:val="00960C9E"/>
    <w:rsid w:val="00972934"/>
    <w:rsid w:val="00976289"/>
    <w:rsid w:val="009F0981"/>
    <w:rsid w:val="00A05583"/>
    <w:rsid w:val="00A40D9A"/>
    <w:rsid w:val="00A91368"/>
    <w:rsid w:val="00AC16D0"/>
    <w:rsid w:val="00B43805"/>
    <w:rsid w:val="00B510E5"/>
    <w:rsid w:val="00C24D6A"/>
    <w:rsid w:val="00C81BB5"/>
    <w:rsid w:val="00C92AAB"/>
    <w:rsid w:val="00CC05B9"/>
    <w:rsid w:val="00CD428B"/>
    <w:rsid w:val="00D3407E"/>
    <w:rsid w:val="00DC1D98"/>
    <w:rsid w:val="00E27088"/>
    <w:rsid w:val="00E63160"/>
    <w:rsid w:val="00E91AFC"/>
    <w:rsid w:val="00F27706"/>
    <w:rsid w:val="00F3377C"/>
    <w:rsid w:val="00F9313C"/>
    <w:rsid w:val="00FA328C"/>
    <w:rsid w:val="00FF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4A26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923A42"/>
    <w:rPr>
      <w:i/>
      <w:iCs/>
    </w:rPr>
  </w:style>
  <w:style w:type="paragraph" w:styleId="Akapitzlist">
    <w:name w:val="List Paragraph"/>
    <w:basedOn w:val="Normalny"/>
    <w:uiPriority w:val="34"/>
    <w:qFormat/>
    <w:rsid w:val="00057617"/>
    <w:pPr>
      <w:spacing w:after="0" w:line="240" w:lineRule="auto"/>
      <w:ind w:left="720"/>
      <w:contextualSpacing/>
    </w:pPr>
    <w:rPr>
      <w:rFonts w:ascii="Times New Roman" w:eastAsia="Times New Roman" w:hAnsi="Times New Roman" w:cs="Times New Roman"/>
      <w:sz w:val="24"/>
      <w:szCs w:val="24"/>
      <w:lang w:eastAsia="en-GB"/>
    </w:rPr>
  </w:style>
  <w:style w:type="paragraph" w:styleId="NormalnyWeb">
    <w:name w:val="Normal (Web)"/>
    <w:basedOn w:val="Normalny"/>
    <w:uiPriority w:val="99"/>
    <w:unhideWhenUsed/>
    <w:rsid w:val="00FA3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FA328C"/>
    <w:rPr>
      <w:color w:val="0000FF"/>
      <w:u w:val="single"/>
    </w:rPr>
  </w:style>
  <w:style w:type="character" w:customStyle="1" w:styleId="Nagwek3Znak">
    <w:name w:val="Nagłówek 3 Znak"/>
    <w:basedOn w:val="Domylnaczcionkaakapitu"/>
    <w:link w:val="Nagwek3"/>
    <w:uiPriority w:val="9"/>
    <w:semiHidden/>
    <w:rsid w:val="004A26FD"/>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4A26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923A42"/>
    <w:rPr>
      <w:i/>
      <w:iCs/>
    </w:rPr>
  </w:style>
  <w:style w:type="paragraph" w:styleId="Akapitzlist">
    <w:name w:val="List Paragraph"/>
    <w:basedOn w:val="Normalny"/>
    <w:uiPriority w:val="34"/>
    <w:qFormat/>
    <w:rsid w:val="00057617"/>
    <w:pPr>
      <w:spacing w:after="0" w:line="240" w:lineRule="auto"/>
      <w:ind w:left="720"/>
      <w:contextualSpacing/>
    </w:pPr>
    <w:rPr>
      <w:rFonts w:ascii="Times New Roman" w:eastAsia="Times New Roman" w:hAnsi="Times New Roman" w:cs="Times New Roman"/>
      <w:sz w:val="24"/>
      <w:szCs w:val="24"/>
      <w:lang w:eastAsia="en-GB"/>
    </w:rPr>
  </w:style>
  <w:style w:type="paragraph" w:styleId="NormalnyWeb">
    <w:name w:val="Normal (Web)"/>
    <w:basedOn w:val="Normalny"/>
    <w:uiPriority w:val="99"/>
    <w:unhideWhenUsed/>
    <w:rsid w:val="00FA3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FA328C"/>
    <w:rPr>
      <w:color w:val="0000FF"/>
      <w:u w:val="single"/>
    </w:rPr>
  </w:style>
  <w:style w:type="character" w:customStyle="1" w:styleId="Nagwek3Znak">
    <w:name w:val="Nagłówek 3 Znak"/>
    <w:basedOn w:val="Domylnaczcionkaakapitu"/>
    <w:link w:val="Nagwek3"/>
    <w:uiPriority w:val="9"/>
    <w:semiHidden/>
    <w:rsid w:val="004A26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4658">
      <w:bodyDiv w:val="1"/>
      <w:marLeft w:val="0"/>
      <w:marRight w:val="0"/>
      <w:marTop w:val="0"/>
      <w:marBottom w:val="0"/>
      <w:divBdr>
        <w:top w:val="none" w:sz="0" w:space="0" w:color="auto"/>
        <w:left w:val="none" w:sz="0" w:space="0" w:color="auto"/>
        <w:bottom w:val="none" w:sz="0" w:space="0" w:color="auto"/>
        <w:right w:val="none" w:sz="0" w:space="0" w:color="auto"/>
      </w:divBdr>
      <w:divsChild>
        <w:div w:id="1369603032">
          <w:marLeft w:val="475"/>
          <w:marRight w:val="0"/>
          <w:marTop w:val="200"/>
          <w:marBottom w:val="0"/>
          <w:divBdr>
            <w:top w:val="none" w:sz="0" w:space="0" w:color="auto"/>
            <w:left w:val="none" w:sz="0" w:space="0" w:color="auto"/>
            <w:bottom w:val="none" w:sz="0" w:space="0" w:color="auto"/>
            <w:right w:val="none" w:sz="0" w:space="0" w:color="auto"/>
          </w:divBdr>
        </w:div>
        <w:div w:id="1130174389">
          <w:marLeft w:val="475"/>
          <w:marRight w:val="0"/>
          <w:marTop w:val="200"/>
          <w:marBottom w:val="0"/>
          <w:divBdr>
            <w:top w:val="none" w:sz="0" w:space="0" w:color="auto"/>
            <w:left w:val="none" w:sz="0" w:space="0" w:color="auto"/>
            <w:bottom w:val="none" w:sz="0" w:space="0" w:color="auto"/>
            <w:right w:val="none" w:sz="0" w:space="0" w:color="auto"/>
          </w:divBdr>
        </w:div>
      </w:divsChild>
    </w:div>
    <w:div w:id="492188099">
      <w:bodyDiv w:val="1"/>
      <w:marLeft w:val="0"/>
      <w:marRight w:val="0"/>
      <w:marTop w:val="0"/>
      <w:marBottom w:val="0"/>
      <w:divBdr>
        <w:top w:val="none" w:sz="0" w:space="0" w:color="auto"/>
        <w:left w:val="none" w:sz="0" w:space="0" w:color="auto"/>
        <w:bottom w:val="none" w:sz="0" w:space="0" w:color="auto"/>
        <w:right w:val="none" w:sz="0" w:space="0" w:color="auto"/>
      </w:divBdr>
    </w:div>
    <w:div w:id="618923714">
      <w:bodyDiv w:val="1"/>
      <w:marLeft w:val="0"/>
      <w:marRight w:val="0"/>
      <w:marTop w:val="0"/>
      <w:marBottom w:val="0"/>
      <w:divBdr>
        <w:top w:val="none" w:sz="0" w:space="0" w:color="auto"/>
        <w:left w:val="none" w:sz="0" w:space="0" w:color="auto"/>
        <w:bottom w:val="none" w:sz="0" w:space="0" w:color="auto"/>
        <w:right w:val="none" w:sz="0" w:space="0" w:color="auto"/>
      </w:divBdr>
    </w:div>
    <w:div w:id="1033379842">
      <w:bodyDiv w:val="1"/>
      <w:marLeft w:val="0"/>
      <w:marRight w:val="0"/>
      <w:marTop w:val="0"/>
      <w:marBottom w:val="0"/>
      <w:divBdr>
        <w:top w:val="none" w:sz="0" w:space="0" w:color="auto"/>
        <w:left w:val="none" w:sz="0" w:space="0" w:color="auto"/>
        <w:bottom w:val="none" w:sz="0" w:space="0" w:color="auto"/>
        <w:right w:val="none" w:sz="0" w:space="0" w:color="auto"/>
      </w:divBdr>
    </w:div>
    <w:div w:id="1438479757">
      <w:bodyDiv w:val="1"/>
      <w:marLeft w:val="0"/>
      <w:marRight w:val="0"/>
      <w:marTop w:val="0"/>
      <w:marBottom w:val="0"/>
      <w:divBdr>
        <w:top w:val="none" w:sz="0" w:space="0" w:color="auto"/>
        <w:left w:val="none" w:sz="0" w:space="0" w:color="auto"/>
        <w:bottom w:val="none" w:sz="0" w:space="0" w:color="auto"/>
        <w:right w:val="none" w:sz="0" w:space="0" w:color="auto"/>
      </w:divBdr>
      <w:divsChild>
        <w:div w:id="671221042">
          <w:marLeft w:val="360"/>
          <w:marRight w:val="0"/>
          <w:marTop w:val="200"/>
          <w:marBottom w:val="0"/>
          <w:divBdr>
            <w:top w:val="none" w:sz="0" w:space="0" w:color="auto"/>
            <w:left w:val="none" w:sz="0" w:space="0" w:color="auto"/>
            <w:bottom w:val="none" w:sz="0" w:space="0" w:color="auto"/>
            <w:right w:val="none" w:sz="0" w:space="0" w:color="auto"/>
          </w:divBdr>
        </w:div>
        <w:div w:id="2058045945">
          <w:marLeft w:val="360"/>
          <w:marRight w:val="0"/>
          <w:marTop w:val="200"/>
          <w:marBottom w:val="0"/>
          <w:divBdr>
            <w:top w:val="none" w:sz="0" w:space="0" w:color="auto"/>
            <w:left w:val="none" w:sz="0" w:space="0" w:color="auto"/>
            <w:bottom w:val="none" w:sz="0" w:space="0" w:color="auto"/>
            <w:right w:val="none" w:sz="0" w:space="0" w:color="auto"/>
          </w:divBdr>
        </w:div>
        <w:div w:id="1103960375">
          <w:marLeft w:val="360"/>
          <w:marRight w:val="0"/>
          <w:marTop w:val="200"/>
          <w:marBottom w:val="0"/>
          <w:divBdr>
            <w:top w:val="none" w:sz="0" w:space="0" w:color="auto"/>
            <w:left w:val="none" w:sz="0" w:space="0" w:color="auto"/>
            <w:bottom w:val="none" w:sz="0" w:space="0" w:color="auto"/>
            <w:right w:val="none" w:sz="0" w:space="0" w:color="auto"/>
          </w:divBdr>
        </w:div>
      </w:divsChild>
    </w:div>
    <w:div w:id="1822965625">
      <w:bodyDiv w:val="1"/>
      <w:marLeft w:val="0"/>
      <w:marRight w:val="0"/>
      <w:marTop w:val="0"/>
      <w:marBottom w:val="0"/>
      <w:divBdr>
        <w:top w:val="none" w:sz="0" w:space="0" w:color="auto"/>
        <w:left w:val="none" w:sz="0" w:space="0" w:color="auto"/>
        <w:bottom w:val="none" w:sz="0" w:space="0" w:color="auto"/>
        <w:right w:val="none" w:sz="0" w:space="0" w:color="auto"/>
      </w:divBdr>
      <w:divsChild>
        <w:div w:id="415327582">
          <w:marLeft w:val="475"/>
          <w:marRight w:val="0"/>
          <w:marTop w:val="200"/>
          <w:marBottom w:val="0"/>
          <w:divBdr>
            <w:top w:val="none" w:sz="0" w:space="0" w:color="auto"/>
            <w:left w:val="none" w:sz="0" w:space="0" w:color="auto"/>
            <w:bottom w:val="none" w:sz="0" w:space="0" w:color="auto"/>
            <w:right w:val="none" w:sz="0" w:space="0" w:color="auto"/>
          </w:divBdr>
        </w:div>
        <w:div w:id="1449736706">
          <w:marLeft w:val="475"/>
          <w:marRight w:val="0"/>
          <w:marTop w:val="200"/>
          <w:marBottom w:val="0"/>
          <w:divBdr>
            <w:top w:val="none" w:sz="0" w:space="0" w:color="auto"/>
            <w:left w:val="none" w:sz="0" w:space="0" w:color="auto"/>
            <w:bottom w:val="none" w:sz="0" w:space="0" w:color="auto"/>
            <w:right w:val="none" w:sz="0" w:space="0" w:color="auto"/>
          </w:divBdr>
        </w:div>
      </w:divsChild>
    </w:div>
    <w:div w:id="20851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A14B313D.dotm</Template>
  <TotalTime>1</TotalTime>
  <Pages>2</Pages>
  <Words>471</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McNamee</dc:creator>
  <cp:lastModifiedBy>Jędrzej Klatka</cp:lastModifiedBy>
  <cp:revision>2</cp:revision>
  <cp:lastPrinted>2018-05-15T15:23:00Z</cp:lastPrinted>
  <dcterms:created xsi:type="dcterms:W3CDTF">2018-05-21T07:50:00Z</dcterms:created>
  <dcterms:modified xsi:type="dcterms:W3CDTF">2018-05-21T07:50:00Z</dcterms:modified>
</cp:coreProperties>
</file>