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8939" w:type="dxa"/>
        <w:tblLook w:val="04A0"/>
      </w:tblPr>
      <w:tblGrid>
        <w:gridCol w:w="4213"/>
        <w:gridCol w:w="10"/>
        <w:gridCol w:w="25"/>
        <w:gridCol w:w="4691"/>
      </w:tblGrid>
      <w:tr w:rsidR="006B1B9F" w:rsidRPr="00D322BA" w:rsidTr="00B7230B">
        <w:tc>
          <w:tcPr>
            <w:tcW w:w="8939" w:type="dxa"/>
            <w:gridSpan w:val="4"/>
          </w:tcPr>
          <w:p w:rsidR="006B1B9F" w:rsidRPr="00D322BA" w:rsidRDefault="006B1B9F" w:rsidP="00B7230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Strona 22</w:t>
            </w:r>
          </w:p>
        </w:tc>
      </w:tr>
      <w:tr w:rsidR="006B1B9F" w:rsidRPr="00D322BA" w:rsidTr="006B1B9F">
        <w:tc>
          <w:tcPr>
            <w:tcW w:w="4213" w:type="dxa"/>
          </w:tcPr>
          <w:p w:rsidR="006B1B9F" w:rsidRPr="00D322BA" w:rsidRDefault="006B1B9F" w:rsidP="002B48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Jest:</w:t>
            </w:r>
          </w:p>
        </w:tc>
        <w:tc>
          <w:tcPr>
            <w:tcW w:w="4726" w:type="dxa"/>
            <w:gridSpan w:val="3"/>
          </w:tcPr>
          <w:p w:rsidR="006B1B9F" w:rsidRPr="00D322BA" w:rsidRDefault="006B1B9F" w:rsidP="002B48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Powinno być:</w:t>
            </w:r>
          </w:p>
        </w:tc>
      </w:tr>
      <w:tr w:rsidR="006B1B9F" w:rsidRPr="00D322BA" w:rsidTr="006B1B9F">
        <w:tc>
          <w:tcPr>
            <w:tcW w:w="4213" w:type="dxa"/>
          </w:tcPr>
          <w:p w:rsidR="006B1B9F" w:rsidRDefault="006B1B9F" w:rsidP="006B1B9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Art. 339 Kodeksu postępowania cywilnego:</w:t>
            </w:r>
          </w:p>
          <w:p w:rsidR="006B1B9F" w:rsidRDefault="006B1B9F" w:rsidP="00F522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1B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 Jeżeli pozwany nie stawił się na posiedzenie wyznaczone na rozprawę albo mimo</w:t>
            </w:r>
            <w:r w:rsidR="00552CE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6B1B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stawienia się nie bierze udziału w rozprawie, sąd wyda wyrok zaoczny. (…)</w:t>
            </w:r>
          </w:p>
          <w:p w:rsidR="006B1B9F" w:rsidRPr="00D322BA" w:rsidRDefault="006B1B9F" w:rsidP="00B7230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726" w:type="dxa"/>
            <w:gridSpan w:val="3"/>
          </w:tcPr>
          <w:p w:rsidR="006B1B9F" w:rsidRDefault="006B1B9F" w:rsidP="00552CE0">
            <w:pPr>
              <w:tabs>
                <w:tab w:val="left" w:pos="15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Art. 339 § 1 Kodeksu postępowania cywilnego:</w:t>
            </w:r>
          </w:p>
          <w:p w:rsidR="006B1B9F" w:rsidRDefault="006B1B9F" w:rsidP="00F522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1B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Sąd może wydać wyrok zaoczny na posiedzeniu niejawnym, gdy pozwany w wyznaczonym terminie nie złożył odpowiedzi na pozew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. (...)</w:t>
            </w:r>
          </w:p>
          <w:p w:rsidR="006B1B9F" w:rsidRDefault="006B1B9F" w:rsidP="00F522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B1B9F" w:rsidRDefault="006B1B9F" w:rsidP="00F522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Art. 340 Kodeksu postępowania cywilnego:</w:t>
            </w:r>
          </w:p>
          <w:p w:rsidR="006B1B9F" w:rsidRPr="006B1B9F" w:rsidRDefault="006B1B9F" w:rsidP="00F522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1B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§  1. </w:t>
            </w:r>
            <w:r w:rsidRPr="006B1B9F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  <w:t>Sąd wyda wyrok zaoczny, jeżeli mimo niezłożenia odpowiedzi na pozew skierowano sprawę do rozpoznania na rozprawie, a pozwany nie stawił się na tę rozprawę, albo mimo stawienia się nie bierze w niej udziału. Przepis art. 339 § 2 stosuje się.</w:t>
            </w:r>
          </w:p>
          <w:p w:rsidR="006B1B9F" w:rsidRDefault="006B1B9F" w:rsidP="00F522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1B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§  2. </w:t>
            </w:r>
            <w:r w:rsidRPr="006B1B9F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  <w:t>Wyrok wydany w nieobecności pozwanego nie będzie zaoczny, jeżeli pozwany żądał przeprowadzenia rozprawy w swej nieobecności lub składał już w sprawie wyjaśnienia ustnie lub na piśmie.</w:t>
            </w:r>
          </w:p>
          <w:p w:rsidR="006B1B9F" w:rsidRPr="00D322BA" w:rsidRDefault="006B1B9F" w:rsidP="006B1B9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B1B9F" w:rsidRPr="00D322BA" w:rsidTr="00B7230B">
        <w:tc>
          <w:tcPr>
            <w:tcW w:w="8939" w:type="dxa"/>
            <w:gridSpan w:val="4"/>
          </w:tcPr>
          <w:p w:rsidR="006B1B9F" w:rsidRDefault="006B1B9F" w:rsidP="006B1B9F">
            <w:pPr>
              <w:tabs>
                <w:tab w:val="center" w:pos="4361"/>
                <w:tab w:val="left" w:pos="5223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Strona 23</w:t>
            </w:r>
          </w:p>
        </w:tc>
      </w:tr>
      <w:tr w:rsidR="006B1B9F" w:rsidRPr="00D322BA" w:rsidTr="006B1B9F">
        <w:tc>
          <w:tcPr>
            <w:tcW w:w="4223" w:type="dxa"/>
            <w:gridSpan w:val="2"/>
          </w:tcPr>
          <w:p w:rsidR="006B1B9F" w:rsidRPr="00D322BA" w:rsidRDefault="006B1B9F" w:rsidP="002B48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Jest:</w:t>
            </w:r>
          </w:p>
        </w:tc>
        <w:tc>
          <w:tcPr>
            <w:tcW w:w="4716" w:type="dxa"/>
            <w:gridSpan w:val="2"/>
          </w:tcPr>
          <w:p w:rsidR="006B1B9F" w:rsidRPr="00D322BA" w:rsidRDefault="006B1B9F" w:rsidP="002B48B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Powinno być:</w:t>
            </w:r>
          </w:p>
        </w:tc>
      </w:tr>
      <w:tr w:rsidR="006B1B9F" w:rsidRPr="00D322BA" w:rsidTr="008C7A0F">
        <w:trPr>
          <w:trHeight w:val="1547"/>
        </w:trPr>
        <w:tc>
          <w:tcPr>
            <w:tcW w:w="4223" w:type="dxa"/>
            <w:gridSpan w:val="2"/>
          </w:tcPr>
          <w:p w:rsidR="006B1B9F" w:rsidRDefault="006B1B9F" w:rsidP="00F52298">
            <w:pPr>
              <w:tabs>
                <w:tab w:val="center" w:pos="4361"/>
                <w:tab w:val="left" w:pos="5223"/>
              </w:tabs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Procedura cywilna, administracyjna, karna i podatkowa przewiduje, że z upływem terminu wyznaczonego na odbiór korespondencji - doręczenie uważa się za dokonane i przesyłkę pozostawia się</w:t>
            </w:r>
            <w:r w:rsidR="00F52298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 aktach. </w:t>
            </w:r>
          </w:p>
        </w:tc>
        <w:tc>
          <w:tcPr>
            <w:tcW w:w="4716" w:type="dxa"/>
            <w:gridSpan w:val="2"/>
          </w:tcPr>
          <w:p w:rsidR="008C7A0F" w:rsidRDefault="006B1B9F" w:rsidP="00F52298">
            <w:pPr>
              <w:tabs>
                <w:tab w:val="center" w:pos="4361"/>
                <w:tab w:val="left" w:pos="5223"/>
              </w:tabs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Procedura administracyjna, karna i podatkowa przewiduje, że z upływem terminu wyznaczonego na odbiór korespondencji - doręczenie uważa się za dokonane i przesyłkę pozostawia się w aktach.</w:t>
            </w:r>
          </w:p>
          <w:p w:rsidR="008C7A0F" w:rsidRDefault="008C7A0F" w:rsidP="00F52298">
            <w:pPr>
              <w:tabs>
                <w:tab w:val="center" w:pos="4361"/>
                <w:tab w:val="left" w:pos="5223"/>
              </w:tabs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B1B9F" w:rsidRDefault="006B1B9F" w:rsidP="00F52298">
            <w:pPr>
              <w:tabs>
                <w:tab w:val="center" w:pos="4361"/>
                <w:tab w:val="left" w:pos="5223"/>
              </w:tabs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C7A0F" w:rsidRPr="00D322BA" w:rsidTr="0080706D">
        <w:trPr>
          <w:trHeight w:val="2564"/>
        </w:trPr>
        <w:tc>
          <w:tcPr>
            <w:tcW w:w="4223" w:type="dxa"/>
            <w:gridSpan w:val="2"/>
            <w:vAlign w:val="center"/>
          </w:tcPr>
          <w:p w:rsidR="008C7A0F" w:rsidRDefault="008C7A0F" w:rsidP="0080706D">
            <w:pPr>
              <w:tabs>
                <w:tab w:val="center" w:pos="4361"/>
                <w:tab w:val="left" w:pos="5223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8C7A0F" w:rsidRDefault="008C7A0F" w:rsidP="0080706D">
            <w:pPr>
              <w:tabs>
                <w:tab w:val="center" w:pos="4361"/>
                <w:tab w:val="left" w:pos="5223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8C7A0F" w:rsidRDefault="008C7A0F" w:rsidP="0080706D">
            <w:pPr>
              <w:tabs>
                <w:tab w:val="center" w:pos="4361"/>
                <w:tab w:val="left" w:pos="5223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8C7A0F" w:rsidRDefault="008C7A0F" w:rsidP="0080706D">
            <w:pPr>
              <w:tabs>
                <w:tab w:val="center" w:pos="4361"/>
                <w:tab w:val="left" w:pos="5223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  <w:p w:rsidR="008C7A0F" w:rsidRDefault="008C7A0F" w:rsidP="0080706D">
            <w:pPr>
              <w:tabs>
                <w:tab w:val="center" w:pos="4361"/>
                <w:tab w:val="left" w:pos="5223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8C7A0F" w:rsidRDefault="008C7A0F" w:rsidP="0080706D">
            <w:pPr>
              <w:tabs>
                <w:tab w:val="center" w:pos="4361"/>
                <w:tab w:val="left" w:pos="5223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8C7A0F" w:rsidRDefault="008C7A0F" w:rsidP="0080706D">
            <w:pPr>
              <w:tabs>
                <w:tab w:val="center" w:pos="4361"/>
                <w:tab w:val="left" w:pos="5223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8C7A0F" w:rsidRDefault="008C7A0F" w:rsidP="0080706D">
            <w:pPr>
              <w:tabs>
                <w:tab w:val="center" w:pos="4361"/>
                <w:tab w:val="left" w:pos="5223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716" w:type="dxa"/>
            <w:gridSpan w:val="2"/>
          </w:tcPr>
          <w:p w:rsidR="008C7A0F" w:rsidRDefault="008C7A0F" w:rsidP="00F52298">
            <w:pPr>
              <w:tabs>
                <w:tab w:val="center" w:pos="4361"/>
                <w:tab w:val="left" w:pos="5223"/>
              </w:tabs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W przypadku procedury cywilnej spraw</w:t>
            </w:r>
            <w:r w:rsidR="00D24E96">
              <w:rPr>
                <w:rFonts w:ascii="Tahoma" w:hAnsi="Tahoma" w:cs="Tahoma"/>
                <w:color w:val="000000" w:themeColor="text1"/>
                <w:sz w:val="20"/>
                <w:szCs w:val="20"/>
              </w:rPr>
              <w:t>a przedstawia się nieco inaczej. J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eżeli nie odbierzemy </w:t>
            </w:r>
            <w:r w:rsidRPr="008C7A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pozwu lub innego pisma procesowego wywołuj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ącego potrzebę podjęcia obrony naszych</w:t>
            </w:r>
            <w:r w:rsidRPr="008C7A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praw, a w sprawie nie doręczono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nam</w:t>
            </w:r>
            <w:r w:rsidRPr="008C7A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wcześniej żadnego pisma i nie ma zastosowania art. 139 § 2-3</w:t>
            </w:r>
            <w:r w:rsidRPr="008C7A0F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8C7A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Kodeksu postępowania cywilnego </w:t>
            </w:r>
            <w:r w:rsidRPr="008C7A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lub inny przepis szczególny przewidujący skutek doręczenia</w:t>
            </w:r>
            <w:r w:rsidR="0080706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zastępczego</w:t>
            </w:r>
            <w:r w:rsidRPr="008C7A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pismo takie doręcza się</w:t>
            </w:r>
            <w:r w:rsidRPr="008C7A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za pośrednictwem komornika.</w:t>
            </w:r>
            <w:r w:rsidR="00F5229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 przypadku dalszych pism w sprawie z upływem terminu wyznaczonego na odbiór korespondencji - doręczenie uważa się za dokonane i przesyłkę pozostawia się w aktach.</w:t>
            </w:r>
          </w:p>
        </w:tc>
      </w:tr>
      <w:tr w:rsidR="0080706D" w:rsidRPr="00D322BA" w:rsidTr="0080706D">
        <w:trPr>
          <w:trHeight w:val="172"/>
        </w:trPr>
        <w:tc>
          <w:tcPr>
            <w:tcW w:w="8939" w:type="dxa"/>
            <w:gridSpan w:val="4"/>
            <w:vAlign w:val="center"/>
          </w:tcPr>
          <w:p w:rsidR="0080706D" w:rsidRDefault="0080706D" w:rsidP="0080706D">
            <w:pPr>
              <w:tabs>
                <w:tab w:val="center" w:pos="4361"/>
                <w:tab w:val="left" w:pos="5223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str. 24</w:t>
            </w:r>
          </w:p>
        </w:tc>
      </w:tr>
      <w:tr w:rsidR="0080706D" w:rsidRPr="00D322BA" w:rsidTr="0080706D">
        <w:trPr>
          <w:trHeight w:val="268"/>
        </w:trPr>
        <w:tc>
          <w:tcPr>
            <w:tcW w:w="4223" w:type="dxa"/>
            <w:gridSpan w:val="2"/>
          </w:tcPr>
          <w:p w:rsidR="0080706D" w:rsidRDefault="0080706D" w:rsidP="0080706D">
            <w:pPr>
              <w:tabs>
                <w:tab w:val="center" w:pos="4361"/>
                <w:tab w:val="left" w:pos="5223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Jest:</w:t>
            </w:r>
          </w:p>
        </w:tc>
        <w:tc>
          <w:tcPr>
            <w:tcW w:w="4716" w:type="dxa"/>
            <w:gridSpan w:val="2"/>
          </w:tcPr>
          <w:p w:rsidR="0080706D" w:rsidRDefault="0080706D" w:rsidP="0080706D">
            <w:pPr>
              <w:tabs>
                <w:tab w:val="center" w:pos="4361"/>
                <w:tab w:val="left" w:pos="5223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Powinno być:</w:t>
            </w:r>
          </w:p>
        </w:tc>
      </w:tr>
      <w:tr w:rsidR="0080706D" w:rsidRPr="00D322BA" w:rsidTr="0080706D">
        <w:trPr>
          <w:trHeight w:val="1261"/>
        </w:trPr>
        <w:tc>
          <w:tcPr>
            <w:tcW w:w="4223" w:type="dxa"/>
            <w:gridSpan w:val="2"/>
            <w:vAlign w:val="center"/>
          </w:tcPr>
          <w:p w:rsidR="0080706D" w:rsidRDefault="0080706D" w:rsidP="0080706D">
            <w:pPr>
              <w:tabs>
                <w:tab w:val="center" w:pos="4361"/>
                <w:tab w:val="left" w:pos="5223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16" w:type="dxa"/>
            <w:gridSpan w:val="2"/>
          </w:tcPr>
          <w:p w:rsidR="0080706D" w:rsidRPr="006B1B9F" w:rsidRDefault="0080706D" w:rsidP="0080706D">
            <w:pPr>
              <w:tabs>
                <w:tab w:val="center" w:pos="4361"/>
                <w:tab w:val="left" w:pos="5223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1B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Art.  139 (1) k.p.c. [Doręczanie pism procesowych przez komornika]</w:t>
            </w:r>
          </w:p>
          <w:p w:rsidR="0080706D" w:rsidRDefault="0080706D" w:rsidP="00F52298">
            <w:pPr>
              <w:tabs>
                <w:tab w:val="center" w:pos="4361"/>
                <w:tab w:val="left" w:pos="5223"/>
              </w:tabs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1B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§  1. Jeżeli pozwany, pomimo powtórzenia zawiadomienia zgodnie z art. 139 § 1 zdanie drugie, nie odebrał pozwu lub innego pisma procesowego wywołującego potrzebę podjęcia obrony jego praw, a w sprawie nie doręczono mu wcześniej żadnego pisma w sposób przewidziany w artykułach poprzedzających i nie ma zastosowania art. 139 § 2-31 lub inny przepis szczególny przewidujący skutek doręczenia, </w:t>
            </w:r>
          </w:p>
          <w:p w:rsidR="0080706D" w:rsidRPr="006B1B9F" w:rsidRDefault="0080706D" w:rsidP="00F52298">
            <w:pPr>
              <w:tabs>
                <w:tab w:val="center" w:pos="4361"/>
                <w:tab w:val="left" w:pos="5223"/>
              </w:tabs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1B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przewodniczący zawiadamia o tym powoda, przesyłając mu przy tym odpis pisma dla pozwanego i zobowiązując do doręczenia tego pisma pozwanemu za pośrednictwem komornika.</w:t>
            </w:r>
          </w:p>
          <w:p w:rsidR="0080706D" w:rsidRDefault="0080706D" w:rsidP="00F52298">
            <w:pPr>
              <w:tabs>
                <w:tab w:val="center" w:pos="4361"/>
                <w:tab w:val="left" w:pos="5223"/>
              </w:tabs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1B9F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§  2. Powód w terminie dwóch miesięcy od dnia doręczenia mu zobowiązania, o którym mowa</w:t>
            </w:r>
            <w:r w:rsidR="00F52298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</w:r>
            <w:r w:rsidRPr="006B1B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w §</w:t>
            </w:r>
            <w:r w:rsidR="00F5229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6B1B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1, składa do akt potwierdzenie doręczenia pisma pozwanemu za pośrednictwem komornika albo zwraca pismo i wskazuje aktualny adres pozwanego lub dowód, że pozwany przebywa pod adresem wskazanym w pozwie.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(...)</w:t>
            </w:r>
          </w:p>
        </w:tc>
      </w:tr>
      <w:tr w:rsidR="00D322BA" w:rsidRPr="00D322BA" w:rsidTr="00B7230B">
        <w:tc>
          <w:tcPr>
            <w:tcW w:w="8939" w:type="dxa"/>
            <w:gridSpan w:val="4"/>
          </w:tcPr>
          <w:p w:rsidR="00D322BA" w:rsidRPr="00D322BA" w:rsidRDefault="006B1B9F" w:rsidP="006B1B9F">
            <w:pPr>
              <w:tabs>
                <w:tab w:val="center" w:pos="4361"/>
                <w:tab w:val="left" w:pos="5223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ab/>
            </w:r>
            <w:r w:rsidR="00D322BA"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Strona 42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</w:tc>
      </w:tr>
      <w:tr w:rsidR="00D322BA" w:rsidRPr="00D322BA" w:rsidTr="00B7230B">
        <w:tc>
          <w:tcPr>
            <w:tcW w:w="4248" w:type="dxa"/>
            <w:gridSpan w:val="3"/>
          </w:tcPr>
          <w:p w:rsidR="00D322BA" w:rsidRPr="00D322BA" w:rsidRDefault="00D322BA" w:rsidP="00B7230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Jest:</w:t>
            </w:r>
          </w:p>
        </w:tc>
        <w:tc>
          <w:tcPr>
            <w:tcW w:w="4691" w:type="dxa"/>
          </w:tcPr>
          <w:p w:rsidR="00D322BA" w:rsidRPr="00D322BA" w:rsidRDefault="00D322BA" w:rsidP="00B7230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Powinno być:</w:t>
            </w:r>
          </w:p>
        </w:tc>
      </w:tr>
      <w:tr w:rsidR="00D322BA" w:rsidRPr="00D322BA" w:rsidTr="00B7230B">
        <w:tc>
          <w:tcPr>
            <w:tcW w:w="4248" w:type="dxa"/>
            <w:gridSpan w:val="3"/>
          </w:tcPr>
          <w:p w:rsidR="00D322BA" w:rsidRPr="00D322BA" w:rsidRDefault="00D322BA" w:rsidP="00F522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Art. 79 ust. 1 Ustawy z dnia 4 lutego 1994 r. o prawie autorskim i prawach pokrewnych: Twórca, którego autorskie prawa osobiste zostały zagrożone cudzym działaniem, może żądać zaniechania tego działania. W razie dokonanego naruszenia może także żądać, aby osoba, która dopuściła się naruszenia, dopełniła czynności potrzebnych do usunięcia jego skutków, w szczególności aby złożyła publiczne oświadczenie o odpowiedniej treści i formie. Jeżeli naruszenie było zawinione, sąd może przyznać twórcy odpowiednią sumę pieniężną tytułem zadośćuczynienia za doznaną krzywdę lub - na żądanie twórcy - zobowiązać sprawcę, aby uiścił odpowiednią sumę pieniężną na wskazany przez twórcę cel społeczny.</w:t>
            </w:r>
          </w:p>
        </w:tc>
        <w:tc>
          <w:tcPr>
            <w:tcW w:w="4691" w:type="dxa"/>
          </w:tcPr>
          <w:p w:rsidR="00D322BA" w:rsidRPr="00D322BA" w:rsidRDefault="00D322BA" w:rsidP="00D322B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Art.  79 ust.  1 ustawy z dnia 4 lutego 1994 r.</w:t>
            </w:r>
            <w:r w:rsidR="00F52298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 prawie autorskim i prawach pokrewnych: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Uprawniony, którego autorskie prawa majątkowe zostały naruszone, może żądać od osoby, która naruszyła te prawa: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1)</w:t>
            </w:r>
            <w:r w:rsidR="00F5229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zaniechania naruszania;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2)</w:t>
            </w:r>
            <w:r w:rsidR="00F5229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usunięcia skutków naruszenia;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3)</w:t>
            </w:r>
            <w:r w:rsidR="00F5229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naprawienia wyrządzonej szkody: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a)</w:t>
            </w:r>
            <w:r w:rsidR="00F5229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 zasadach ogólnych albo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b)</w:t>
            </w:r>
            <w:r w:rsidR="00F5229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poprzez zapłatę sumy pieniężnej w wysokości odpowiadającej dwukrotności, a w przypadku gdy naruszenie jest zawinione - trzykrotności stosownego wynagrodzenia, które w chwili jego dochodzenia byłoby należne tytułem udzielenia przez uprawnionego zgody na korzystanie</w:t>
            </w:r>
            <w:r w:rsidR="00F52298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 utworu;</w:t>
            </w:r>
          </w:p>
          <w:p w:rsidR="00D322BA" w:rsidRPr="00D322BA" w:rsidRDefault="00D322BA" w:rsidP="00F522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4)</w:t>
            </w:r>
            <w:r w:rsidR="00F5229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wydania uzyskanych korzyści.</w:t>
            </w:r>
          </w:p>
        </w:tc>
      </w:tr>
      <w:tr w:rsidR="00D322BA" w:rsidRPr="00D322BA" w:rsidTr="00B7230B">
        <w:tc>
          <w:tcPr>
            <w:tcW w:w="8939" w:type="dxa"/>
            <w:gridSpan w:val="4"/>
          </w:tcPr>
          <w:p w:rsidR="00D322BA" w:rsidRPr="00D322BA" w:rsidRDefault="00D322BA" w:rsidP="00B7230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Strona 44</w:t>
            </w:r>
          </w:p>
        </w:tc>
      </w:tr>
      <w:tr w:rsidR="00D322BA" w:rsidRPr="00D322BA" w:rsidTr="00B7230B">
        <w:tc>
          <w:tcPr>
            <w:tcW w:w="4248" w:type="dxa"/>
            <w:gridSpan w:val="3"/>
          </w:tcPr>
          <w:p w:rsidR="00D322BA" w:rsidRPr="00D322BA" w:rsidRDefault="00D322BA" w:rsidP="00B7230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Jest:</w:t>
            </w:r>
          </w:p>
        </w:tc>
        <w:tc>
          <w:tcPr>
            <w:tcW w:w="4691" w:type="dxa"/>
          </w:tcPr>
          <w:p w:rsidR="00D322BA" w:rsidRPr="00D322BA" w:rsidRDefault="00D322BA" w:rsidP="00B7230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Powinno być:</w:t>
            </w:r>
          </w:p>
        </w:tc>
      </w:tr>
      <w:tr w:rsidR="00D322BA" w:rsidRPr="00D322BA" w:rsidTr="00B7230B">
        <w:tc>
          <w:tcPr>
            <w:tcW w:w="4248" w:type="dxa"/>
            <w:gridSpan w:val="3"/>
          </w:tcPr>
          <w:p w:rsidR="00D322BA" w:rsidRPr="00D322BA" w:rsidRDefault="00D322BA" w:rsidP="00F522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W różnych ustawach można znaleźć wspólne elementy praw uczniowskich. Prawa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sz w:val="20"/>
                <w:szCs w:val="20"/>
              </w:rPr>
              <w:t>i obowiązki ucznia wynikają zarówno z prawa międzynarodowego, jak i krajowego. Kwestie te reguluje między innymi Międzynarodowy Pakt Praw Obywatelskich i Politycznych, Konwencja o ochronie praw człowieka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sz w:val="20"/>
                <w:szCs w:val="20"/>
              </w:rPr>
              <w:t>i podstawowych wolności, Konwencja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sz w:val="20"/>
                <w:szCs w:val="20"/>
              </w:rPr>
              <w:t>o prawach dziecka, a także Konstytucja RP, Ustawa o systemie oświaty czy rozporządzenia Ministra Edukacji Narodowej.</w:t>
            </w:r>
          </w:p>
        </w:tc>
        <w:tc>
          <w:tcPr>
            <w:tcW w:w="4691" w:type="dxa"/>
          </w:tcPr>
          <w:p w:rsidR="00D322BA" w:rsidRPr="00D322BA" w:rsidRDefault="00D322BA" w:rsidP="00F5229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W różnych ustawach można znaleźć wspólne elementy praw uczniowskich. Prawa i obowiązki ucznia wynikają zarówno z prawa międzynarodowego, jak i krajowego. Kwestie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sz w:val="20"/>
                <w:szCs w:val="20"/>
              </w:rPr>
              <w:t>te reguluje między innymi Międzynarodowy Pakt Praw Obywatelskich i Politycznych, Konwencja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sz w:val="20"/>
                <w:szCs w:val="20"/>
              </w:rPr>
              <w:t>o ochronie praw człowieka i podstawowych wolności, Konwencja o prawach dziecka, a także Konstytu</w:t>
            </w:r>
            <w:r w:rsidR="00F52298">
              <w:rPr>
                <w:rFonts w:ascii="Tahoma" w:hAnsi="Tahoma" w:cs="Tahoma"/>
                <w:sz w:val="20"/>
                <w:szCs w:val="20"/>
              </w:rPr>
              <w:t>cja RP, ustawa Prawo oświatowe, u</w:t>
            </w:r>
            <w:r w:rsidRPr="00D322BA">
              <w:rPr>
                <w:rFonts w:ascii="Tahoma" w:hAnsi="Tahoma" w:cs="Tahoma"/>
                <w:sz w:val="20"/>
                <w:szCs w:val="20"/>
              </w:rPr>
              <w:t xml:space="preserve">stawa o systemie oświaty czy rozporządzenia </w:t>
            </w:r>
            <w:r w:rsidR="00F52298">
              <w:rPr>
                <w:rFonts w:ascii="Tahoma" w:hAnsi="Tahoma" w:cs="Tahoma"/>
                <w:sz w:val="20"/>
                <w:szCs w:val="20"/>
              </w:rPr>
              <w:t>m</w:t>
            </w:r>
            <w:r w:rsidRPr="00D322BA">
              <w:rPr>
                <w:rFonts w:ascii="Tahoma" w:hAnsi="Tahoma" w:cs="Tahoma"/>
                <w:sz w:val="20"/>
                <w:szCs w:val="20"/>
              </w:rPr>
              <w:t xml:space="preserve">inistra 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właściwego do spraw edukacji. </w:t>
            </w:r>
          </w:p>
        </w:tc>
      </w:tr>
      <w:tr w:rsidR="00D322BA" w:rsidRPr="00D322BA" w:rsidTr="00B13B22">
        <w:tc>
          <w:tcPr>
            <w:tcW w:w="8939" w:type="dxa"/>
            <w:gridSpan w:val="4"/>
          </w:tcPr>
          <w:p w:rsidR="00D322BA" w:rsidRPr="00D322BA" w:rsidRDefault="00D322BA" w:rsidP="00D322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Strona 47</w:t>
            </w:r>
          </w:p>
        </w:tc>
      </w:tr>
      <w:tr w:rsidR="00D322BA" w:rsidRPr="00D322BA" w:rsidTr="00B7230B">
        <w:tc>
          <w:tcPr>
            <w:tcW w:w="4248" w:type="dxa"/>
            <w:gridSpan w:val="3"/>
          </w:tcPr>
          <w:p w:rsidR="00D322BA" w:rsidRPr="00D322BA" w:rsidRDefault="00D322BA" w:rsidP="00B7230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Jest:</w:t>
            </w:r>
          </w:p>
        </w:tc>
        <w:tc>
          <w:tcPr>
            <w:tcW w:w="4691" w:type="dxa"/>
          </w:tcPr>
          <w:p w:rsidR="00D322BA" w:rsidRPr="00D322BA" w:rsidRDefault="00D322BA" w:rsidP="00B7230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2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Powinno być:</w:t>
            </w:r>
          </w:p>
        </w:tc>
      </w:tr>
      <w:tr w:rsidR="00D322BA" w:rsidRPr="00D322BA" w:rsidTr="00B7230B">
        <w:tc>
          <w:tcPr>
            <w:tcW w:w="4248" w:type="dxa"/>
            <w:gridSpan w:val="3"/>
          </w:tcPr>
          <w:p w:rsidR="00F52298" w:rsidRDefault="00D322BA" w:rsidP="00F522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Art. 39 ust. 2. ustawy z dnia 7 września 1991 r. o systemie oświaty, zwanej dalej Ustawą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sz w:val="20"/>
                <w:szCs w:val="20"/>
              </w:rPr>
              <w:t xml:space="preserve">o systemie oświaty: </w:t>
            </w:r>
          </w:p>
          <w:p w:rsidR="00D322BA" w:rsidRPr="00D322BA" w:rsidRDefault="00D322BA" w:rsidP="00F522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Dyrektor szkoły lub placówki może, w drodze decyzji, skreślić ucznia z listy uczniów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sz w:val="20"/>
                <w:szCs w:val="20"/>
              </w:rPr>
              <w:t>w przypadkach określonych w statucie szkoły lub placówki. Skreślenie następuje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sz w:val="20"/>
                <w:szCs w:val="20"/>
              </w:rPr>
              <w:t>na podstawie uchwały rady pedagogicznej, po zasięgnięciu opinii samorządu uczniowskiego.</w:t>
            </w:r>
          </w:p>
        </w:tc>
        <w:tc>
          <w:tcPr>
            <w:tcW w:w="4691" w:type="dxa"/>
          </w:tcPr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art. 68 ust. 2 ustawy z dnia 14 grudnia 2016 r. Prawo oświatowe:</w:t>
            </w:r>
          </w:p>
          <w:p w:rsidR="00D322BA" w:rsidRPr="00D322BA" w:rsidRDefault="00D322BA" w:rsidP="00F522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Dyrektor szkoły lub placówki może, w drodze decyzji, skreślić ucznia z listy uczniów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sz w:val="20"/>
                <w:szCs w:val="20"/>
              </w:rPr>
              <w:t>w przypadkach określonych w statucie szkoły lub placówki. Skreślenie następuje na podstawie uchwały rady pedagogicznej, po zasięgnięciu opinii samorządu uczniowskiego.</w:t>
            </w:r>
          </w:p>
        </w:tc>
      </w:tr>
      <w:tr w:rsidR="00D322BA" w:rsidRPr="00D322BA" w:rsidTr="00B7230B">
        <w:tc>
          <w:tcPr>
            <w:tcW w:w="4248" w:type="dxa"/>
            <w:gridSpan w:val="3"/>
          </w:tcPr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Art. 55. Ustawy o systemie oświaty: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1. W szkole i placówce działa samorząd uczniowski, zwany dalej „samorządem”.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2. Samorząd tworzą wszyscy uczniowie szkoły lub placówki.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3. Zasady wybierania i działania organów samorządu określa regulamin uchwalany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 xml:space="preserve">przez ogół uczniów w głosowaniu równym, </w:t>
            </w:r>
            <w:r w:rsidRPr="00D322BA">
              <w:rPr>
                <w:rFonts w:ascii="Tahoma" w:hAnsi="Tahoma" w:cs="Tahoma"/>
                <w:sz w:val="20"/>
                <w:szCs w:val="20"/>
              </w:rPr>
              <w:lastRenderedPageBreak/>
              <w:t>tajnym i powszechnym. Organy samorządu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są jedynymi reprezentantami ogółu uczniów.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4. Regulamin samorządu nie może być sprzeczny ze statutem szkoły lub placówki.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5. Samorząd może przedstawiać radzie szkoły lub placówki, radzie pedagogicznej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sz w:val="20"/>
                <w:szCs w:val="20"/>
              </w:rPr>
              <w:t>oraz dyrektorowi wnioski i opinie we wszystkich sprawach szkoły lub placówki,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sz w:val="20"/>
                <w:szCs w:val="20"/>
              </w:rPr>
              <w:t>w szczególności dotyczących realizacji podstawowych praw uczniów, takich jak: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1) prawo do zapoznawania się z programem nauczania, z jego treścią, celem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i stawianymi wymaganiami;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2) prawo do jawnej i umotywowanej oceny postępów w nauce i zachowaniu;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3) prawo do organizacji życia szkolnego, umożliwiające zachowanie właściwych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proporcji między wysiłkiem szkolnym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sz w:val="20"/>
                <w:szCs w:val="20"/>
              </w:rPr>
              <w:t>a możliwością rozwijania i zaspokajania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własnych zainteresowań;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4) prawo redagowania i wydawania gazety szkolnej;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5) prawo organizowania działalności kulturalnej, oświatowej, sportowej oraz rozrywkowej zgodnie z własnymi potrzebami i możliwościami organizacyjnymi,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sz w:val="20"/>
                <w:szCs w:val="20"/>
              </w:rPr>
              <w:t>w porozumieniu z dyrektorem;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6) prawo wyboru nauczyciela pełniącego rolę opiekuna samorządu (…).</w:t>
            </w:r>
          </w:p>
        </w:tc>
        <w:tc>
          <w:tcPr>
            <w:tcW w:w="4691" w:type="dxa"/>
          </w:tcPr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lastRenderedPageBreak/>
              <w:t>art. 85 ustawy z dnia 14 grudnia 2016 r. Prawo oświatowe: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1.</w:t>
            </w:r>
            <w:r w:rsidR="001F67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sz w:val="20"/>
                <w:szCs w:val="20"/>
              </w:rPr>
              <w:t>W szkole i placówce działa samorząd uczniowski, zwany dalej "samorządem".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2.</w:t>
            </w:r>
            <w:r w:rsidR="001F67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sz w:val="20"/>
                <w:szCs w:val="20"/>
              </w:rPr>
              <w:t>Samorząd tworzą wszyscy uczniowie szkoły lub placówki.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3.</w:t>
            </w:r>
            <w:r w:rsidR="001F67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sz w:val="20"/>
                <w:szCs w:val="20"/>
              </w:rPr>
              <w:t xml:space="preserve">Zasady wybierania i działania organów samorządu określa regulamin uchwalany przez </w:t>
            </w:r>
            <w:r w:rsidRPr="00D322BA">
              <w:rPr>
                <w:rFonts w:ascii="Tahoma" w:hAnsi="Tahoma" w:cs="Tahoma"/>
                <w:sz w:val="20"/>
                <w:szCs w:val="20"/>
              </w:rPr>
              <w:lastRenderedPageBreak/>
              <w:t>ogół uczniów w głosowaniu równym, tajnym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sz w:val="20"/>
                <w:szCs w:val="20"/>
              </w:rPr>
              <w:t>i powszechnym. Organy samorządu są jedynymi reprezentantami ogółu uczniów.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4.</w:t>
            </w:r>
            <w:r w:rsidR="001F67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sz w:val="20"/>
                <w:szCs w:val="20"/>
              </w:rPr>
              <w:t>Regulamin samorządu nie może być sprzeczny ze statutem szkoły lub placówki.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5.</w:t>
            </w:r>
            <w:r w:rsidR="001F67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sz w:val="20"/>
                <w:szCs w:val="20"/>
              </w:rPr>
              <w:t>Samorząd może przedstawiać radzie szkoły lub placówki, radzie pedagogicznej oraz dyrektorowi wnioski i opinie we wszystkich sprawach szkoły lub placówki, w szczególności dotyczących realizacji podstawowych praw uczniów, takich jak: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1)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sz w:val="20"/>
                <w:szCs w:val="20"/>
              </w:rPr>
              <w:t>prawo do zapoznawania się z programem nauczania, z jego treścią, celem i stawianymi wymaganiami;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2)</w:t>
            </w:r>
            <w:r w:rsidR="001F67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sz w:val="20"/>
                <w:szCs w:val="20"/>
              </w:rPr>
              <w:t>prawo do jawnej i umotywowanej oceny postępów w nauce i zachowaniu;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3)</w:t>
            </w:r>
            <w:r w:rsidR="001F67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sz w:val="20"/>
                <w:szCs w:val="20"/>
              </w:rPr>
              <w:t>prawo do organizacji życia szkolnego, umożliwiające zachowanie właściwych proporcji między wysiłkiem szkolnym a możliwością rozwijania i zaspokajania własnych zainteresowań;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4)</w:t>
            </w:r>
            <w:r w:rsidR="001F67D7">
              <w:rPr>
                <w:rFonts w:ascii="Tahoma" w:hAnsi="Tahoma" w:cs="Tahoma"/>
                <w:sz w:val="20"/>
                <w:szCs w:val="20"/>
              </w:rPr>
              <w:t xml:space="preserve"> pr</w:t>
            </w:r>
            <w:r w:rsidRPr="00D322BA">
              <w:rPr>
                <w:rFonts w:ascii="Tahoma" w:hAnsi="Tahoma" w:cs="Tahoma"/>
                <w:sz w:val="20"/>
                <w:szCs w:val="20"/>
              </w:rPr>
              <w:t>awo redagowania i wydawania gazety szkolnej;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5)</w:t>
            </w:r>
            <w:r w:rsidR="001F67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sz w:val="20"/>
                <w:szCs w:val="20"/>
              </w:rPr>
              <w:t>prawo organizowania działalności kulturalnej, oświatowej, sportowej oraz rozrywkowej zgodnie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sz w:val="20"/>
                <w:szCs w:val="20"/>
              </w:rPr>
              <w:t>z własnymi potrzebami i możliwościami organizacyjnymi w porozumieniu z dyrektorem;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6)</w:t>
            </w:r>
            <w:r w:rsidR="001F67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sz w:val="20"/>
                <w:szCs w:val="20"/>
              </w:rPr>
              <w:t>prawo wyboru nauczyciela pełniącego rolę opiekuna samorządu.</w:t>
            </w:r>
          </w:p>
          <w:p w:rsidR="00D322BA" w:rsidRPr="00D322BA" w:rsidRDefault="00D322BA" w:rsidP="00D322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6.</w:t>
            </w:r>
            <w:r w:rsidR="001F67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sz w:val="20"/>
                <w:szCs w:val="20"/>
              </w:rPr>
              <w:t>Samorząd w porozumieniu z dyrektorem szkoły lub placówki może podejmować działania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sz w:val="20"/>
                <w:szCs w:val="20"/>
              </w:rPr>
              <w:t>z zakresu wolontariatu.</w:t>
            </w:r>
          </w:p>
          <w:p w:rsidR="00D322BA" w:rsidRPr="00D322BA" w:rsidRDefault="001F67D7" w:rsidP="001F67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="00D322BA" w:rsidRPr="00D322BA">
              <w:rPr>
                <w:rFonts w:ascii="Tahoma" w:hAnsi="Tahoma" w:cs="Tahoma"/>
                <w:sz w:val="20"/>
                <w:szCs w:val="20"/>
              </w:rPr>
              <w:t>Samorząd może ze swojego składu wyłonić radę wolontariatu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D322BA">
              <w:rPr>
                <w:rFonts w:ascii="Tahoma" w:hAnsi="Tahoma" w:cs="Tahoma"/>
                <w:sz w:val="20"/>
                <w:szCs w:val="20"/>
              </w:rPr>
              <w:t xml:space="preserve"> (...)</w:t>
            </w:r>
          </w:p>
        </w:tc>
      </w:tr>
      <w:tr w:rsidR="00D322BA" w:rsidRPr="00D322BA" w:rsidTr="00EA6427">
        <w:tc>
          <w:tcPr>
            <w:tcW w:w="8939" w:type="dxa"/>
            <w:gridSpan w:val="4"/>
          </w:tcPr>
          <w:p w:rsidR="00D322BA" w:rsidRPr="00D322BA" w:rsidRDefault="00D322BA" w:rsidP="00B62198">
            <w:pPr>
              <w:tabs>
                <w:tab w:val="left" w:pos="1461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Strona </w:t>
            </w:r>
            <w:r w:rsidR="00B62198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</w:tr>
      <w:tr w:rsidR="00D322BA" w:rsidRPr="00D322BA" w:rsidTr="00B7230B">
        <w:tc>
          <w:tcPr>
            <w:tcW w:w="4248" w:type="dxa"/>
            <w:gridSpan w:val="3"/>
          </w:tcPr>
          <w:p w:rsidR="00D322BA" w:rsidRPr="00D322BA" w:rsidRDefault="00D322BA" w:rsidP="00D322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Jest:</w:t>
            </w:r>
          </w:p>
        </w:tc>
        <w:tc>
          <w:tcPr>
            <w:tcW w:w="4691" w:type="dxa"/>
          </w:tcPr>
          <w:p w:rsidR="00D322BA" w:rsidRPr="00D322BA" w:rsidRDefault="00D322BA" w:rsidP="00D322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Powinno być:</w:t>
            </w:r>
          </w:p>
        </w:tc>
      </w:tr>
      <w:tr w:rsidR="00D322BA" w:rsidRPr="00D322BA" w:rsidTr="00B7230B">
        <w:tc>
          <w:tcPr>
            <w:tcW w:w="4248" w:type="dxa"/>
            <w:gridSpan w:val="3"/>
          </w:tcPr>
          <w:p w:rsidR="00D322BA" w:rsidRPr="00D322BA" w:rsidRDefault="00B62198" w:rsidP="00F52298">
            <w:pPr>
              <w:tabs>
                <w:tab w:val="left" w:pos="267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2198">
              <w:rPr>
                <w:rFonts w:ascii="Tahoma" w:hAnsi="Tahoma" w:cs="Tahoma"/>
                <w:sz w:val="20"/>
                <w:szCs w:val="20"/>
              </w:rPr>
              <w:t>Ograniczenie wolności to kara polegająca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B62198">
              <w:rPr>
                <w:rFonts w:ascii="Tahoma" w:hAnsi="Tahoma" w:cs="Tahoma"/>
                <w:sz w:val="20"/>
                <w:szCs w:val="20"/>
              </w:rPr>
              <w:t>na pracy na cele społeczne. Zamiast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tego, sąd może też orzec potrącenie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od 10 do 25% wynagrodzenia za pracę.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W czasie odbywania tej kary, skazany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nie może bez zgody sądu zmieniać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miejsca stałego pobytu oraz musi udzielać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wyjaśnień dotyczących odbywania kary.</w:t>
            </w:r>
          </w:p>
        </w:tc>
        <w:tc>
          <w:tcPr>
            <w:tcW w:w="4691" w:type="dxa"/>
          </w:tcPr>
          <w:p w:rsidR="00B62198" w:rsidRPr="00B62198" w:rsidRDefault="00B62198" w:rsidP="00F522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2198">
              <w:rPr>
                <w:rFonts w:ascii="Tahoma" w:hAnsi="Tahoma" w:cs="Tahoma"/>
                <w:sz w:val="20"/>
                <w:szCs w:val="20"/>
              </w:rPr>
              <w:t>Ograniczenie wolności to kara polegająca</w:t>
            </w:r>
          </w:p>
          <w:p w:rsidR="00D322BA" w:rsidRPr="00D322BA" w:rsidRDefault="00B62198" w:rsidP="00F522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2198">
              <w:rPr>
                <w:rFonts w:ascii="Tahoma" w:hAnsi="Tahoma" w:cs="Tahoma"/>
                <w:sz w:val="20"/>
                <w:szCs w:val="20"/>
              </w:rPr>
              <w:t xml:space="preserve">na </w:t>
            </w:r>
            <w:r>
              <w:rPr>
                <w:rFonts w:ascii="Tahoma" w:hAnsi="Tahoma" w:cs="Tahoma"/>
                <w:sz w:val="20"/>
                <w:szCs w:val="20"/>
              </w:rPr>
              <w:t xml:space="preserve">nieodpłatnej, kontrolowanej </w:t>
            </w:r>
            <w:r w:rsidRPr="00B62198">
              <w:rPr>
                <w:rFonts w:ascii="Tahoma" w:hAnsi="Tahoma" w:cs="Tahoma"/>
                <w:sz w:val="20"/>
                <w:szCs w:val="20"/>
              </w:rPr>
              <w:t xml:space="preserve">pracy na </w:t>
            </w:r>
            <w:r>
              <w:rPr>
                <w:rFonts w:ascii="Tahoma" w:hAnsi="Tahoma" w:cs="Tahoma"/>
                <w:sz w:val="20"/>
                <w:szCs w:val="20"/>
              </w:rPr>
              <w:t>cele społeczne i/lub</w:t>
            </w:r>
            <w:r w:rsidRPr="00B621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ab/>
              <w:t>potrąceniu od 10% do 25% wynagrodzenia za pracę w stosunku miesięcznym na cel społeczny wskazany przez sąd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(mogą być one orzeczone łącznie lub osobno).</w:t>
            </w:r>
            <w:r w:rsidRPr="00B62198">
              <w:rPr>
                <w:rFonts w:ascii="Tahoma" w:hAnsi="Tahoma" w:cs="Tahoma"/>
                <w:sz w:val="20"/>
                <w:szCs w:val="20"/>
              </w:rPr>
              <w:t xml:space="preserve"> W czasie odbywania tej kary, skazany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nie może bez zgody sądu zmieniać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miejsca stałego pobytu oraz musi udzielać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wyjaśnień dotyczących odbywania kary.</w:t>
            </w:r>
          </w:p>
        </w:tc>
      </w:tr>
      <w:tr w:rsidR="00B62198" w:rsidRPr="00D322BA" w:rsidTr="009475F3">
        <w:tc>
          <w:tcPr>
            <w:tcW w:w="8939" w:type="dxa"/>
            <w:gridSpan w:val="4"/>
          </w:tcPr>
          <w:p w:rsidR="00B62198" w:rsidRPr="00D322BA" w:rsidRDefault="00B62198" w:rsidP="00B621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Strony 58-59</w:t>
            </w:r>
          </w:p>
        </w:tc>
      </w:tr>
      <w:tr w:rsidR="00B62198" w:rsidRPr="00D322BA" w:rsidTr="00B7230B">
        <w:tc>
          <w:tcPr>
            <w:tcW w:w="4248" w:type="dxa"/>
            <w:gridSpan w:val="3"/>
          </w:tcPr>
          <w:p w:rsidR="00B62198" w:rsidRPr="00B62198" w:rsidRDefault="00B62198" w:rsidP="00B621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Jest:</w:t>
            </w:r>
          </w:p>
        </w:tc>
        <w:tc>
          <w:tcPr>
            <w:tcW w:w="4691" w:type="dxa"/>
          </w:tcPr>
          <w:p w:rsidR="00B62198" w:rsidRPr="00D322BA" w:rsidRDefault="00B62198" w:rsidP="00B621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Powinno być:</w:t>
            </w:r>
          </w:p>
        </w:tc>
      </w:tr>
      <w:tr w:rsidR="00B62198" w:rsidRPr="00D322BA" w:rsidTr="00B7230B">
        <w:tc>
          <w:tcPr>
            <w:tcW w:w="4248" w:type="dxa"/>
            <w:gridSpan w:val="3"/>
          </w:tcPr>
          <w:p w:rsidR="00B62198" w:rsidRPr="00B62198" w:rsidRDefault="00B62198" w:rsidP="00B723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2198">
              <w:rPr>
                <w:rFonts w:ascii="Tahoma" w:hAnsi="Tahoma" w:cs="Tahoma"/>
                <w:sz w:val="20"/>
                <w:szCs w:val="20"/>
              </w:rPr>
              <w:t>Art. 185a. Kodeksu postępowania karnego:</w:t>
            </w:r>
          </w:p>
          <w:p w:rsidR="00B62198" w:rsidRPr="00B62198" w:rsidRDefault="00B62198" w:rsidP="00B723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2198">
              <w:rPr>
                <w:rFonts w:ascii="Tahoma" w:hAnsi="Tahoma" w:cs="Tahoma"/>
                <w:sz w:val="20"/>
                <w:szCs w:val="20"/>
              </w:rPr>
              <w:t>§ 1. W sprawach o przestępstwa popełnione z użyciem przemocy lub groźby bezprawnej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lub określone w  rozdziałach XXIII,  XXV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B62198">
              <w:rPr>
                <w:rFonts w:ascii="Tahoma" w:hAnsi="Tahoma" w:cs="Tahoma"/>
                <w:sz w:val="20"/>
                <w:szCs w:val="20"/>
              </w:rPr>
              <w:t xml:space="preserve"> i  XXVI  Kodeksu karnego pokrzywdzonego,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który w chwili przesłuchania nie ukończył 15 lat, przesłuchuje się w charakterze świadka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tylko wówczas, gdy jego zeznania mogą mieć istotne znaczenie dla rozstrzygnięcia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sprawy, i tylko raz, chyba że wyjdą na jaw istotne okoliczności, których wyjaśnienie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wymaga ponownego przesłuchania, lub żąda tego oskarżony, który nie miał obrońcy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w czasie pierwszego przesłuchania pokrzywdzonego.</w:t>
            </w:r>
          </w:p>
          <w:p w:rsidR="00B62198" w:rsidRPr="00B62198" w:rsidRDefault="00B62198" w:rsidP="00B723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2198">
              <w:rPr>
                <w:rFonts w:ascii="Tahoma" w:hAnsi="Tahoma" w:cs="Tahoma"/>
                <w:sz w:val="20"/>
                <w:szCs w:val="20"/>
              </w:rPr>
              <w:lastRenderedPageBreak/>
              <w:t>§ 2. Przesłuchanie przeprowadza sąd na posiedzeniu z udziałem biegłego psychologa.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Prokurator, obrońca oraz pełnomocnik pokrzywdzonego mają prawo wziąć udział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w przesłuchaniu. Osoba wymieniona w art. 51 § 2 lub osoba pełnoletnia wskazana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przez pokrzywdzonego, o którym mowa w § 1, ma prawo również być obecna przy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przesłuchaniu, jeżeli nie ogranicza to swobody wypowiedzi przesłuchiwanego.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Jeżeli oskarżony zawiadomiony o tej czynności nie posiada obrońcy z wyboru, sąd</w:t>
            </w:r>
          </w:p>
          <w:p w:rsidR="00B62198" w:rsidRPr="00B62198" w:rsidRDefault="00B62198" w:rsidP="00B723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2198">
              <w:rPr>
                <w:rFonts w:ascii="Tahoma" w:hAnsi="Tahoma" w:cs="Tahoma"/>
                <w:sz w:val="20"/>
                <w:szCs w:val="20"/>
              </w:rPr>
              <w:t>wyznacza mu obrońcę z urzędu.</w:t>
            </w:r>
          </w:p>
          <w:p w:rsidR="00B62198" w:rsidRPr="00B62198" w:rsidRDefault="00B62198" w:rsidP="00B723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2198">
              <w:rPr>
                <w:rFonts w:ascii="Tahoma" w:hAnsi="Tahoma" w:cs="Tahoma"/>
                <w:sz w:val="20"/>
                <w:szCs w:val="20"/>
              </w:rPr>
              <w:t>§ 3. Na rozprawie głównej odtwarza się sporządzony zapis obrazu i dźwięku przesłuchania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oraz odczytuje się protokół przesłuchania.</w:t>
            </w:r>
          </w:p>
          <w:p w:rsidR="00B62198" w:rsidRPr="00D322BA" w:rsidRDefault="00B62198" w:rsidP="00F522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2198">
              <w:rPr>
                <w:rFonts w:ascii="Tahoma" w:hAnsi="Tahoma" w:cs="Tahoma"/>
                <w:sz w:val="20"/>
                <w:szCs w:val="20"/>
              </w:rPr>
              <w:t>§ 4. W sprawach o przestępstwa wymienione w § 1 małoletniego pokrzywdzonego,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który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B62198">
              <w:rPr>
                <w:rFonts w:ascii="Tahoma" w:hAnsi="Tahoma" w:cs="Tahoma"/>
                <w:sz w:val="20"/>
                <w:szCs w:val="20"/>
              </w:rPr>
              <w:t>w chwili przesłuchania ukończył 15 lat, przesłuchuje się w warunkach określonych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B62198">
              <w:rPr>
                <w:rFonts w:ascii="Tahoma" w:hAnsi="Tahoma" w:cs="Tahoma"/>
                <w:sz w:val="20"/>
                <w:szCs w:val="20"/>
              </w:rPr>
              <w:t>w § 1-3, gdy zachodzi uzasadniona obawa, że przesłuchanie w innych warunkach mogłoby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wywrzeć negatywny wpływ na jego stan psychiczny.</w:t>
            </w:r>
          </w:p>
        </w:tc>
        <w:tc>
          <w:tcPr>
            <w:tcW w:w="4691" w:type="dxa"/>
          </w:tcPr>
          <w:p w:rsidR="00B62198" w:rsidRPr="00D322BA" w:rsidRDefault="00B62198" w:rsidP="00B723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lastRenderedPageBreak/>
              <w:t>Art. 185a Kodeksu postępowania karnego:</w:t>
            </w:r>
          </w:p>
          <w:p w:rsidR="00B62198" w:rsidRPr="00D322BA" w:rsidRDefault="00B62198" w:rsidP="00B723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 xml:space="preserve">§  1. </w:t>
            </w:r>
            <w:r w:rsidRPr="00D322BA">
              <w:rPr>
                <w:rFonts w:ascii="Tahoma" w:hAnsi="Tahoma" w:cs="Tahoma"/>
                <w:sz w:val="20"/>
                <w:szCs w:val="20"/>
              </w:rPr>
              <w:tab/>
              <w:t>W sprawach o przestępstwa popełnione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sz w:val="20"/>
                <w:szCs w:val="20"/>
              </w:rPr>
              <w:t>z użyciem przemocy lub groźby bezprawnej lub określone w rozdziałach XXIII, XXV i XXVI Kodeksu karnego pokrzywdzonego, który w chwili przesłuchania nie ukończył 15 lat, przesłuchuje się w charakterze świadka tylko wówczas, gdy jego zeznania mogą mieć istotne znaczenie dla rozstrzygnięcia sprawy, i tylko raz, chyba że wyjdą na jaw istotne okoliczności, których wyjaśnienie wymaga ponownego przesłuchania, lub żąda tego oskarżony, który nie miał obrońcy w czasie pierwszego przesłuchania pokrzywdzonego.</w:t>
            </w:r>
          </w:p>
          <w:p w:rsidR="00B62198" w:rsidRPr="00D322BA" w:rsidRDefault="00B62198" w:rsidP="00B723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 xml:space="preserve">§  2. </w:t>
            </w:r>
            <w:r w:rsidRPr="00D322BA">
              <w:rPr>
                <w:rFonts w:ascii="Tahoma" w:hAnsi="Tahoma" w:cs="Tahoma"/>
                <w:sz w:val="20"/>
                <w:szCs w:val="20"/>
              </w:rPr>
              <w:tab/>
              <w:t xml:space="preserve">Przesłuchanie przeprowadza sąd na </w:t>
            </w:r>
            <w:r w:rsidRPr="00D322BA">
              <w:rPr>
                <w:rFonts w:ascii="Tahoma" w:hAnsi="Tahoma" w:cs="Tahoma"/>
                <w:sz w:val="20"/>
                <w:szCs w:val="20"/>
              </w:rPr>
              <w:lastRenderedPageBreak/>
              <w:t>posiedzeniu z udziałem biegłego psychologa niezwłocznie, nie później niż w terminie 14 dni od dnia wpływu wniosku. Prokurator, obrońca oraz pełnomocnik pokrzywdzonego mają prawo wziąć udział w przesłuchaniu. Osoba wymieniona w art. 51 § 2 lub osoba pełnoletnia wskazana przez pokrzywdzonego, o którym mowa w § 1, ma prawo również być obecna przy przesłuchaniu, jeżeli nie ogranicza to swobody wypowiedzi przesłuchiwanego. Jeżeli oskarżony zawiadomiony o tej czynności nie posiada obrońcy z wyboru, sąd wyznacza mu obrońcę z urzędu.</w:t>
            </w:r>
          </w:p>
          <w:p w:rsidR="00B62198" w:rsidRPr="00D322BA" w:rsidRDefault="00B62198" w:rsidP="00B7230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§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sz w:val="20"/>
                <w:szCs w:val="20"/>
              </w:rPr>
              <w:t>3. Na rozprawie głównej odtwarza się sporządzony zapis obrazu i dźwięku przesłuchania oraz odczytuje się protokół przesłuchania.</w:t>
            </w:r>
          </w:p>
          <w:p w:rsidR="00B62198" w:rsidRPr="00D322BA" w:rsidRDefault="00B62198" w:rsidP="00F522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22BA">
              <w:rPr>
                <w:rFonts w:ascii="Tahoma" w:hAnsi="Tahoma" w:cs="Tahoma"/>
                <w:sz w:val="20"/>
                <w:szCs w:val="20"/>
              </w:rPr>
              <w:t>§ 4. W sprawach o przestępstwa wymienione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sz w:val="20"/>
                <w:szCs w:val="20"/>
              </w:rPr>
              <w:t>w § 1 małoletniego pokrzywdzonego, który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sz w:val="20"/>
                <w:szCs w:val="20"/>
              </w:rPr>
              <w:t>w chwili przesłuchania ukończył 15 lat, przesłuchuje się w warunkach określonych</w:t>
            </w:r>
            <w:r w:rsidR="00F52298">
              <w:rPr>
                <w:rFonts w:ascii="Tahoma" w:hAnsi="Tahoma" w:cs="Tahoma"/>
                <w:sz w:val="20"/>
                <w:szCs w:val="20"/>
              </w:rPr>
              <w:br/>
            </w:r>
            <w:r w:rsidRPr="00D322BA">
              <w:rPr>
                <w:rFonts w:ascii="Tahoma" w:hAnsi="Tahoma" w:cs="Tahoma"/>
                <w:sz w:val="20"/>
                <w:szCs w:val="20"/>
              </w:rPr>
              <w:t>w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sz w:val="20"/>
                <w:szCs w:val="20"/>
              </w:rPr>
              <w:t>§ 1-3, gdy zachodzi uzasadniona obawa, że przesłuchanie</w:t>
            </w:r>
            <w:r w:rsidR="00F52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22BA">
              <w:rPr>
                <w:rFonts w:ascii="Tahoma" w:hAnsi="Tahoma" w:cs="Tahoma"/>
                <w:sz w:val="20"/>
                <w:szCs w:val="20"/>
              </w:rPr>
              <w:t>w innych warunkach mogłoby wywrzeć negatywny wpływ na jego stan psychiczny</w:t>
            </w:r>
            <w:r w:rsidR="00F52298">
              <w:rPr>
                <w:rFonts w:ascii="Tahoma" w:hAnsi="Tahoma" w:cs="Tahoma"/>
                <w:sz w:val="20"/>
                <w:szCs w:val="20"/>
              </w:rPr>
              <w:t>.</w:t>
            </w:r>
            <w:r w:rsidRPr="00D322BA">
              <w:rPr>
                <w:rFonts w:ascii="Tahoma" w:hAnsi="Tahoma" w:cs="Tahoma"/>
                <w:sz w:val="20"/>
                <w:szCs w:val="20"/>
              </w:rPr>
              <w:t xml:space="preserve"> (...)</w:t>
            </w:r>
          </w:p>
        </w:tc>
      </w:tr>
      <w:tr w:rsidR="00B62198" w:rsidRPr="00D322BA" w:rsidTr="00A61755">
        <w:tc>
          <w:tcPr>
            <w:tcW w:w="8939" w:type="dxa"/>
            <w:gridSpan w:val="4"/>
          </w:tcPr>
          <w:p w:rsidR="00B62198" w:rsidRPr="00D322BA" w:rsidRDefault="00B62198" w:rsidP="00B621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Strona 63</w:t>
            </w:r>
          </w:p>
        </w:tc>
      </w:tr>
      <w:tr w:rsidR="00B62198" w:rsidRPr="00D322BA" w:rsidTr="00B7230B">
        <w:tc>
          <w:tcPr>
            <w:tcW w:w="4248" w:type="dxa"/>
            <w:gridSpan w:val="3"/>
          </w:tcPr>
          <w:p w:rsidR="00B62198" w:rsidRPr="00B62198" w:rsidRDefault="00B62198" w:rsidP="00B621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Jest:</w:t>
            </w:r>
          </w:p>
        </w:tc>
        <w:tc>
          <w:tcPr>
            <w:tcW w:w="4691" w:type="dxa"/>
          </w:tcPr>
          <w:p w:rsidR="00B62198" w:rsidRPr="00D322BA" w:rsidRDefault="00B62198" w:rsidP="00B621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Powinno być:</w:t>
            </w:r>
          </w:p>
        </w:tc>
      </w:tr>
      <w:tr w:rsidR="00B62198" w:rsidRPr="00D322BA" w:rsidTr="00B7230B">
        <w:tc>
          <w:tcPr>
            <w:tcW w:w="4248" w:type="dxa"/>
            <w:gridSpan w:val="3"/>
          </w:tcPr>
          <w:p w:rsidR="00B62198" w:rsidRPr="00B62198" w:rsidRDefault="00B62198" w:rsidP="00B62198">
            <w:pPr>
              <w:tabs>
                <w:tab w:val="left" w:pos="255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2198">
              <w:rPr>
                <w:rFonts w:ascii="Tahoma" w:hAnsi="Tahoma" w:cs="Tahoma"/>
                <w:sz w:val="20"/>
                <w:szCs w:val="20"/>
              </w:rPr>
              <w:t>Jeśli jednak wartość pożyczki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przekracza 500 zł, zgodnie z Kodeksem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cywilnym umowa powinna być stwierdzona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>pismem dla celów dowodowych.</w:t>
            </w:r>
          </w:p>
        </w:tc>
        <w:tc>
          <w:tcPr>
            <w:tcW w:w="4691" w:type="dxa"/>
          </w:tcPr>
          <w:p w:rsidR="00B62198" w:rsidRPr="00D322BA" w:rsidRDefault="001832C2" w:rsidP="001832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2198">
              <w:rPr>
                <w:rFonts w:ascii="Tahoma" w:hAnsi="Tahoma" w:cs="Tahoma"/>
                <w:sz w:val="20"/>
                <w:szCs w:val="20"/>
              </w:rPr>
              <w:t>Jeśli jednak wartość pożyczki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 xml:space="preserve">przekracza </w:t>
            </w:r>
            <w:r>
              <w:rPr>
                <w:rFonts w:ascii="Tahoma" w:hAnsi="Tahoma" w:cs="Tahoma"/>
                <w:sz w:val="20"/>
                <w:szCs w:val="20"/>
              </w:rPr>
              <w:t>1.0</w:t>
            </w:r>
            <w:r w:rsidRPr="00B62198">
              <w:rPr>
                <w:rFonts w:ascii="Tahoma" w:hAnsi="Tahoma" w:cs="Tahoma"/>
                <w:sz w:val="20"/>
                <w:szCs w:val="20"/>
              </w:rPr>
              <w:t>00 zł, zgodnie z Kodeksem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62198">
              <w:rPr>
                <w:rFonts w:ascii="Tahoma" w:hAnsi="Tahoma" w:cs="Tahoma"/>
                <w:sz w:val="20"/>
                <w:szCs w:val="20"/>
              </w:rPr>
              <w:t xml:space="preserve">cywilnym umowa </w:t>
            </w:r>
            <w:r>
              <w:rPr>
                <w:rFonts w:ascii="Tahoma" w:hAnsi="Tahoma" w:cs="Tahoma"/>
                <w:sz w:val="20"/>
                <w:szCs w:val="20"/>
              </w:rPr>
              <w:t>wymaga zachowania formy dokumentowej</w:t>
            </w:r>
            <w:r w:rsidRPr="00B6219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F41B4F" w:rsidRPr="00D322BA" w:rsidRDefault="00F41B4F">
      <w:pPr>
        <w:rPr>
          <w:rFonts w:ascii="Tahoma" w:hAnsi="Tahoma" w:cs="Tahoma"/>
          <w:sz w:val="20"/>
          <w:szCs w:val="20"/>
        </w:rPr>
      </w:pPr>
    </w:p>
    <w:sectPr w:rsidR="00F41B4F" w:rsidRPr="00D322BA" w:rsidSect="00807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687" w:rsidRDefault="00502687" w:rsidP="001F67D7">
      <w:pPr>
        <w:spacing w:after="0" w:line="240" w:lineRule="auto"/>
      </w:pPr>
      <w:r>
        <w:separator/>
      </w:r>
    </w:p>
  </w:endnote>
  <w:endnote w:type="continuationSeparator" w:id="1">
    <w:p w:rsidR="00502687" w:rsidRDefault="00502687" w:rsidP="001F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69" w:rsidRDefault="007C29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69" w:rsidRDefault="007C29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69" w:rsidRDefault="007C29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687" w:rsidRDefault="00502687" w:rsidP="001F67D7">
      <w:pPr>
        <w:spacing w:after="0" w:line="240" w:lineRule="auto"/>
      </w:pPr>
      <w:r>
        <w:separator/>
      </w:r>
    </w:p>
  </w:footnote>
  <w:footnote w:type="continuationSeparator" w:id="1">
    <w:p w:rsidR="00502687" w:rsidRDefault="00502687" w:rsidP="001F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69" w:rsidRDefault="007C29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D7" w:rsidRPr="001F67D7" w:rsidRDefault="001F67D7" w:rsidP="001F67D7">
    <w:pPr>
      <w:pStyle w:val="Nagwek"/>
      <w:jc w:val="center"/>
      <w:rPr>
        <w:rFonts w:ascii="Tahoma" w:hAnsi="Tahoma" w:cs="Tahoma"/>
        <w:b/>
        <w:sz w:val="20"/>
      </w:rPr>
    </w:pPr>
    <w:r w:rsidRPr="001F67D7">
      <w:rPr>
        <w:rFonts w:ascii="Tahoma" w:hAnsi="Tahoma" w:cs="Tahoma"/>
        <w:b/>
        <w:sz w:val="20"/>
      </w:rPr>
      <w:t>Wykaz zmian w zakresie stanu prawnego w książce</w:t>
    </w:r>
  </w:p>
  <w:p w:rsidR="001F67D7" w:rsidRPr="001F67D7" w:rsidRDefault="001F67D7" w:rsidP="001F67D7">
    <w:pPr>
      <w:pStyle w:val="Nagwek"/>
      <w:jc w:val="center"/>
      <w:rPr>
        <w:rFonts w:ascii="Tahoma" w:hAnsi="Tahoma" w:cs="Tahoma"/>
        <w:b/>
        <w:i/>
        <w:sz w:val="20"/>
      </w:rPr>
    </w:pPr>
    <w:r w:rsidRPr="001F67D7">
      <w:rPr>
        <w:rFonts w:ascii="Tahoma" w:hAnsi="Tahoma" w:cs="Tahoma"/>
        <w:b/>
        <w:i/>
        <w:sz w:val="20"/>
      </w:rPr>
      <w:t>Przychodzi uczeń do prawnika... część dla młodzieży gimnazjalnej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69" w:rsidRDefault="007C296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22BA"/>
    <w:rsid w:val="001140FC"/>
    <w:rsid w:val="001832C2"/>
    <w:rsid w:val="001E1ACD"/>
    <w:rsid w:val="001F67D7"/>
    <w:rsid w:val="003F47CF"/>
    <w:rsid w:val="00502687"/>
    <w:rsid w:val="0051340F"/>
    <w:rsid w:val="00552CE0"/>
    <w:rsid w:val="006B1B9F"/>
    <w:rsid w:val="006C043B"/>
    <w:rsid w:val="007A5DA0"/>
    <w:rsid w:val="007C2969"/>
    <w:rsid w:val="0080706D"/>
    <w:rsid w:val="00881C2B"/>
    <w:rsid w:val="008C7A0F"/>
    <w:rsid w:val="009175B1"/>
    <w:rsid w:val="00B62198"/>
    <w:rsid w:val="00D24E96"/>
    <w:rsid w:val="00D322BA"/>
    <w:rsid w:val="00E65DEC"/>
    <w:rsid w:val="00F41B4F"/>
    <w:rsid w:val="00F5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D322BA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A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F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7D7"/>
  </w:style>
  <w:style w:type="paragraph" w:styleId="Stopka">
    <w:name w:val="footer"/>
    <w:basedOn w:val="Normalny"/>
    <w:link w:val="StopkaZnak"/>
    <w:uiPriority w:val="99"/>
    <w:semiHidden/>
    <w:unhideWhenUsed/>
    <w:rsid w:val="001F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6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9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15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32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2021-03-09T17:44:00Z</dcterms:created>
  <dcterms:modified xsi:type="dcterms:W3CDTF">2021-03-09T17:44:00Z</dcterms:modified>
</cp:coreProperties>
</file>