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48F" w:rsidRPr="00555021" w:rsidRDefault="00CE75D4" w:rsidP="00E65593">
      <w:pPr>
        <w:pStyle w:val="Nagwek1"/>
        <w:spacing w:before="0" w:after="120" w:line="240" w:lineRule="auto"/>
        <w:jc w:val="right"/>
        <w:rPr>
          <w:rFonts w:asciiTheme="minorHAnsi" w:hAnsiTheme="minorHAnsi"/>
          <w:u w:val="single"/>
          <w:lang w:val="pl-PL"/>
        </w:rPr>
      </w:pPr>
      <w:bookmarkStart w:id="0" w:name="_Toc421029254"/>
      <w:r>
        <w:rPr>
          <w:rFonts w:asciiTheme="minorHAnsi" w:hAnsiTheme="minorHAnsi"/>
          <w:u w:val="single"/>
          <w:lang w:val="pl-PL"/>
        </w:rPr>
        <w:t xml:space="preserve"> </w:t>
      </w:r>
    </w:p>
    <w:p w:rsidR="0053148F" w:rsidRPr="00D7274E" w:rsidRDefault="0053148F" w:rsidP="00E65593">
      <w:pPr>
        <w:pStyle w:val="Nagwek1"/>
        <w:spacing w:before="0" w:after="120" w:line="240" w:lineRule="auto"/>
        <w:jc w:val="center"/>
        <w:rPr>
          <w:rFonts w:asciiTheme="minorHAnsi" w:hAnsiTheme="minorHAnsi"/>
          <w:lang w:val="pl-PL"/>
        </w:rPr>
      </w:pPr>
    </w:p>
    <w:p w:rsidR="00E15455" w:rsidRPr="00D7274E" w:rsidRDefault="00FF1D0E" w:rsidP="00E65593">
      <w:pPr>
        <w:pStyle w:val="Nagwek1"/>
        <w:spacing w:before="0" w:after="120" w:line="240" w:lineRule="auto"/>
        <w:jc w:val="center"/>
        <w:rPr>
          <w:rFonts w:asciiTheme="minorHAnsi" w:hAnsiTheme="minorHAnsi"/>
          <w:sz w:val="32"/>
          <w:szCs w:val="32"/>
          <w:lang w:val="pl-PL"/>
        </w:rPr>
      </w:pPr>
      <w:r>
        <w:rPr>
          <w:rFonts w:asciiTheme="minorHAnsi" w:hAnsiTheme="minorHAnsi"/>
          <w:sz w:val="32"/>
          <w:szCs w:val="32"/>
          <w:lang w:val="pl-PL"/>
        </w:rPr>
        <w:t xml:space="preserve"> </w:t>
      </w:r>
    </w:p>
    <w:p w:rsidR="00862AA6" w:rsidRDefault="00862AA6" w:rsidP="00E65593">
      <w:pPr>
        <w:pStyle w:val="Nagwek1"/>
        <w:spacing w:before="0" w:after="120" w:line="240" w:lineRule="auto"/>
        <w:jc w:val="center"/>
        <w:rPr>
          <w:rFonts w:asciiTheme="minorHAnsi" w:hAnsiTheme="minorHAnsi"/>
          <w:sz w:val="32"/>
          <w:szCs w:val="32"/>
          <w:lang w:val="pl-PL"/>
        </w:rPr>
      </w:pPr>
    </w:p>
    <w:p w:rsidR="00862AA6" w:rsidRDefault="00862AA6" w:rsidP="00E65593">
      <w:pPr>
        <w:pStyle w:val="Nagwek1"/>
        <w:spacing w:before="0" w:after="120" w:line="240" w:lineRule="auto"/>
        <w:jc w:val="center"/>
        <w:rPr>
          <w:rFonts w:asciiTheme="minorHAnsi" w:hAnsiTheme="minorHAnsi"/>
          <w:sz w:val="32"/>
          <w:szCs w:val="32"/>
          <w:lang w:val="pl-PL"/>
        </w:rPr>
      </w:pPr>
    </w:p>
    <w:p w:rsidR="00862AA6" w:rsidRDefault="00862AA6" w:rsidP="00E65593">
      <w:pPr>
        <w:pStyle w:val="Nagwek1"/>
        <w:spacing w:before="0" w:after="120" w:line="240" w:lineRule="auto"/>
        <w:jc w:val="center"/>
        <w:rPr>
          <w:rFonts w:asciiTheme="minorHAnsi" w:hAnsiTheme="minorHAnsi"/>
          <w:sz w:val="32"/>
          <w:szCs w:val="32"/>
          <w:lang w:val="pl-PL"/>
        </w:rPr>
      </w:pPr>
    </w:p>
    <w:p w:rsidR="008D3934" w:rsidRDefault="00E94F72" w:rsidP="00E65593">
      <w:pPr>
        <w:pStyle w:val="Nagwek1"/>
        <w:spacing w:before="0" w:after="120" w:line="240" w:lineRule="auto"/>
        <w:jc w:val="center"/>
        <w:rPr>
          <w:rFonts w:asciiTheme="minorHAnsi" w:hAnsiTheme="minorHAnsi"/>
          <w:sz w:val="32"/>
          <w:szCs w:val="32"/>
          <w:lang w:val="pl-PL"/>
        </w:rPr>
      </w:pPr>
      <w:r w:rsidRPr="00D7274E">
        <w:rPr>
          <w:rFonts w:asciiTheme="minorHAnsi" w:hAnsiTheme="minorHAnsi"/>
          <w:sz w:val="32"/>
          <w:szCs w:val="32"/>
          <w:lang w:val="pl-PL"/>
        </w:rPr>
        <w:t>Przegląd orzecznictwa Europej</w:t>
      </w:r>
      <w:r w:rsidR="00B90E51" w:rsidRPr="00D7274E">
        <w:rPr>
          <w:rFonts w:asciiTheme="minorHAnsi" w:hAnsiTheme="minorHAnsi"/>
          <w:sz w:val="32"/>
          <w:szCs w:val="32"/>
          <w:lang w:val="pl-PL"/>
        </w:rPr>
        <w:t>skiego Trybunału Praw Człowieka</w:t>
      </w:r>
      <w:r w:rsidR="004E7FF2" w:rsidRPr="00D7274E">
        <w:rPr>
          <w:rFonts w:asciiTheme="minorHAnsi" w:hAnsiTheme="minorHAnsi"/>
          <w:sz w:val="32"/>
          <w:szCs w:val="32"/>
          <w:lang w:val="pl-PL"/>
        </w:rPr>
        <w:br/>
      </w:r>
      <w:r w:rsidRPr="00D7274E">
        <w:rPr>
          <w:rFonts w:asciiTheme="minorHAnsi" w:hAnsiTheme="minorHAnsi"/>
          <w:sz w:val="32"/>
          <w:szCs w:val="32"/>
          <w:lang w:val="pl-PL"/>
        </w:rPr>
        <w:t>w sprawach dotyczących państw trzecich</w:t>
      </w:r>
      <w:r w:rsidR="004E7FF2" w:rsidRPr="00D7274E">
        <w:rPr>
          <w:rFonts w:asciiTheme="minorHAnsi" w:hAnsiTheme="minorHAnsi"/>
          <w:sz w:val="32"/>
          <w:szCs w:val="32"/>
          <w:lang w:val="pl-PL"/>
        </w:rPr>
        <w:t xml:space="preserve"> – </w:t>
      </w:r>
      <w:r w:rsidR="00DF2B7E">
        <w:rPr>
          <w:rFonts w:asciiTheme="minorHAnsi" w:hAnsiTheme="minorHAnsi"/>
          <w:sz w:val="32"/>
          <w:szCs w:val="32"/>
          <w:lang w:val="pl-PL"/>
        </w:rPr>
        <w:t>luty 2</w:t>
      </w:r>
      <w:r w:rsidR="00C941E0">
        <w:rPr>
          <w:rFonts w:asciiTheme="minorHAnsi" w:hAnsiTheme="minorHAnsi"/>
          <w:sz w:val="32"/>
          <w:szCs w:val="32"/>
          <w:lang w:val="pl-PL"/>
        </w:rPr>
        <w:t>016</w:t>
      </w:r>
      <w:r w:rsidR="004E7FF2" w:rsidRPr="00D7274E">
        <w:rPr>
          <w:rFonts w:asciiTheme="minorHAnsi" w:hAnsiTheme="minorHAnsi"/>
          <w:sz w:val="32"/>
          <w:szCs w:val="32"/>
          <w:lang w:val="pl-PL"/>
        </w:rPr>
        <w:t xml:space="preserve"> r.</w:t>
      </w:r>
      <w:bookmarkEnd w:id="0"/>
    </w:p>
    <w:p w:rsidR="00636A9F" w:rsidRPr="00636A9F" w:rsidRDefault="00636A9F" w:rsidP="00636A9F">
      <w:pPr>
        <w:rPr>
          <w:lang w:val="pl-PL"/>
        </w:rPr>
      </w:pPr>
    </w:p>
    <w:p w:rsidR="00E15455" w:rsidRPr="00D7274E" w:rsidRDefault="00E15455" w:rsidP="00E65593">
      <w:pPr>
        <w:spacing w:after="120" w:line="240" w:lineRule="auto"/>
        <w:rPr>
          <w:lang w:val="pl-PL"/>
        </w:rPr>
      </w:pPr>
    </w:p>
    <w:p w:rsidR="00E15455" w:rsidRPr="00D7274E" w:rsidRDefault="00E15455" w:rsidP="00E65593">
      <w:pPr>
        <w:spacing w:after="120" w:line="240" w:lineRule="auto"/>
        <w:rPr>
          <w:lang w:val="pl-PL"/>
        </w:rPr>
      </w:pPr>
      <w:r w:rsidRPr="00D7274E">
        <w:rPr>
          <w:noProof/>
          <w:lang w:val="pl-PL" w:eastAsia="pl-PL"/>
        </w:rPr>
        <w:drawing>
          <wp:inline distT="0" distB="0" distL="0" distR="0" wp14:anchorId="4F945626" wp14:editId="08B9DC74">
            <wp:extent cx="5760720" cy="3840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tpcz_lato00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455" w:rsidRPr="00D7274E" w:rsidRDefault="00E15455" w:rsidP="00E65593">
      <w:pPr>
        <w:spacing w:after="120" w:line="240" w:lineRule="auto"/>
        <w:jc w:val="center"/>
        <w:rPr>
          <w:b/>
          <w:sz w:val="26"/>
          <w:lang w:val="pl-PL"/>
        </w:rPr>
      </w:pPr>
    </w:p>
    <w:p w:rsidR="00E94F72" w:rsidRPr="00D7274E" w:rsidRDefault="00E94F72" w:rsidP="00E65593">
      <w:pPr>
        <w:spacing w:after="120" w:line="240" w:lineRule="auto"/>
        <w:jc w:val="center"/>
        <w:rPr>
          <w:b/>
          <w:sz w:val="26"/>
          <w:lang w:val="pl-PL"/>
        </w:rPr>
      </w:pPr>
      <w:r w:rsidRPr="00D7274E">
        <w:rPr>
          <w:b/>
          <w:sz w:val="26"/>
          <w:lang w:val="pl-PL"/>
        </w:rPr>
        <w:t xml:space="preserve">Nr </w:t>
      </w:r>
      <w:r w:rsidR="005174E1" w:rsidRPr="00106DFF">
        <w:rPr>
          <w:b/>
          <w:sz w:val="26"/>
          <w:lang w:val="pl-PL"/>
        </w:rPr>
        <w:t>1</w:t>
      </w:r>
      <w:r w:rsidR="00DF2B7E">
        <w:rPr>
          <w:b/>
          <w:sz w:val="26"/>
          <w:lang w:val="pl-PL"/>
        </w:rPr>
        <w:t>1</w:t>
      </w:r>
      <w:r w:rsidR="00D24F30">
        <w:rPr>
          <w:b/>
          <w:sz w:val="26"/>
          <w:lang w:val="pl-PL"/>
        </w:rPr>
        <w:t xml:space="preserve"> </w:t>
      </w:r>
      <w:r w:rsidR="00106DFF">
        <w:rPr>
          <w:b/>
          <w:sz w:val="26"/>
          <w:lang w:val="pl-PL"/>
        </w:rPr>
        <w:t>(</w:t>
      </w:r>
      <w:r w:rsidR="00C941E0">
        <w:rPr>
          <w:b/>
          <w:sz w:val="26"/>
          <w:lang w:val="pl-PL"/>
        </w:rPr>
        <w:t>2016</w:t>
      </w:r>
      <w:r w:rsidR="00106DFF">
        <w:rPr>
          <w:b/>
          <w:sz w:val="26"/>
          <w:lang w:val="pl-PL"/>
        </w:rPr>
        <w:t>)</w:t>
      </w:r>
    </w:p>
    <w:p w:rsidR="00E15455" w:rsidRPr="00D7274E" w:rsidRDefault="00E15455" w:rsidP="00E65593">
      <w:pPr>
        <w:spacing w:after="120" w:line="240" w:lineRule="auto"/>
        <w:jc w:val="both"/>
        <w:rPr>
          <w:b/>
          <w:sz w:val="26"/>
          <w:lang w:val="pl-PL"/>
        </w:rPr>
      </w:pPr>
    </w:p>
    <w:p w:rsidR="00862AA6" w:rsidRDefault="00862AA6">
      <w:pPr>
        <w:rPr>
          <w:b/>
          <w:sz w:val="26"/>
          <w:lang w:val="pl-PL"/>
        </w:rPr>
      </w:pPr>
      <w:r>
        <w:rPr>
          <w:b/>
          <w:sz w:val="26"/>
          <w:lang w:val="pl-PL"/>
        </w:rPr>
        <w:br w:type="page"/>
      </w:r>
    </w:p>
    <w:p w:rsidR="00A2115E" w:rsidRDefault="00F47558">
      <w:pPr>
        <w:pStyle w:val="Spistreci2"/>
        <w:rPr>
          <w:rFonts w:eastAsiaTheme="minorEastAsia"/>
          <w:smallCaps w:val="0"/>
          <w:color w:val="auto"/>
          <w:sz w:val="22"/>
          <w:szCs w:val="22"/>
          <w:lang w:val="pl-PL" w:eastAsia="pl-PL"/>
        </w:rPr>
      </w:pPr>
      <w:r w:rsidRPr="00D7274E">
        <w:rPr>
          <w:lang w:val="pl-PL"/>
        </w:rPr>
        <w:lastRenderedPageBreak/>
        <w:fldChar w:fldCharType="begin"/>
      </w:r>
      <w:r w:rsidRPr="00D7274E">
        <w:rPr>
          <w:lang w:val="pl-PL"/>
        </w:rPr>
        <w:instrText xml:space="preserve"> TOC \o "2-3" \h \z \u </w:instrText>
      </w:r>
      <w:r w:rsidRPr="00D7274E">
        <w:rPr>
          <w:lang w:val="pl-PL"/>
        </w:rPr>
        <w:fldChar w:fldCharType="separate"/>
      </w:r>
      <w:hyperlink w:anchor="_Toc455166328" w:history="1">
        <w:r w:rsidR="00A2115E" w:rsidRPr="001F4C21">
          <w:rPr>
            <w:rStyle w:val="Hipercze"/>
          </w:rPr>
          <w:t>1.</w:t>
        </w:r>
        <w:r w:rsidR="00A2115E">
          <w:rPr>
            <w:rFonts w:eastAsiaTheme="minorEastAsia"/>
            <w:smallCaps w:val="0"/>
            <w:color w:val="auto"/>
            <w:sz w:val="22"/>
            <w:szCs w:val="22"/>
            <w:lang w:val="pl-PL" w:eastAsia="pl-PL"/>
          </w:rPr>
          <w:tab/>
        </w:r>
        <w:r w:rsidR="00A2115E" w:rsidRPr="001F4C21">
          <w:rPr>
            <w:rStyle w:val="Hipercze"/>
          </w:rPr>
          <w:t>Meier przeciwko Szwajcarii, skarga nr 10109/14, wyrok Izby z 9.02.2016 r., ostateczny</w:t>
        </w:r>
        <w:r w:rsidR="00A2115E">
          <w:rPr>
            <w:webHidden/>
          </w:rPr>
          <w:tab/>
        </w:r>
        <w:r w:rsidR="00A2115E">
          <w:rPr>
            <w:webHidden/>
          </w:rPr>
          <w:fldChar w:fldCharType="begin"/>
        </w:r>
        <w:r w:rsidR="00A2115E">
          <w:rPr>
            <w:webHidden/>
          </w:rPr>
          <w:instrText xml:space="preserve"> PAGEREF _Toc455166328 \h </w:instrText>
        </w:r>
        <w:r w:rsidR="00A2115E">
          <w:rPr>
            <w:webHidden/>
          </w:rPr>
        </w:r>
        <w:r w:rsidR="00A2115E">
          <w:rPr>
            <w:webHidden/>
          </w:rPr>
          <w:fldChar w:fldCharType="separate"/>
        </w:r>
        <w:r w:rsidR="00A2115E">
          <w:rPr>
            <w:webHidden/>
          </w:rPr>
          <w:t>2</w:t>
        </w:r>
        <w:r w:rsidR="00A2115E">
          <w:rPr>
            <w:webHidden/>
          </w:rPr>
          <w:fldChar w:fldCharType="end"/>
        </w:r>
      </w:hyperlink>
    </w:p>
    <w:p w:rsidR="00A2115E" w:rsidRDefault="00A2115E">
      <w:pPr>
        <w:pStyle w:val="Spistreci3"/>
        <w:tabs>
          <w:tab w:val="left" w:pos="88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val="pl-PL" w:eastAsia="pl-PL"/>
        </w:rPr>
      </w:pPr>
      <w:hyperlink w:anchor="_Toc455166329" w:history="1">
        <w:r w:rsidRPr="001F4C21">
          <w:rPr>
            <w:rStyle w:val="Hipercze"/>
            <w:rFonts w:ascii="Wingdings" w:hAnsi="Wingdings"/>
            <w:noProof/>
            <w:lang w:val="pl-PL"/>
          </w:rPr>
          <w:t></w:t>
        </w:r>
        <w:r>
          <w:rPr>
            <w:rFonts w:eastAsiaTheme="minorEastAsia"/>
            <w:i w:val="0"/>
            <w:iCs w:val="0"/>
            <w:noProof/>
            <w:sz w:val="22"/>
            <w:szCs w:val="22"/>
            <w:lang w:val="pl-PL" w:eastAsia="pl-PL"/>
          </w:rPr>
          <w:tab/>
        </w:r>
        <w:r w:rsidRPr="001F4C21">
          <w:rPr>
            <w:rStyle w:val="Hipercze"/>
            <w:b/>
            <w:noProof/>
            <w:lang w:val="pl-PL"/>
          </w:rPr>
          <w:t>brak naruszenia art. 4 ust. 2 Konwencji (zakaz niewolnictwa i pracy przymusowej – aspekt pracy przymusowej lub obowiązkowej) w odniesieniu do obowiązku wykonywania pracy przez osadzonego, który osiągnął wiek emerytalny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_Toc455166329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A2115E" w:rsidRDefault="00A2115E">
      <w:pPr>
        <w:pStyle w:val="Spistreci2"/>
        <w:rPr>
          <w:rFonts w:eastAsiaTheme="minorEastAsia"/>
          <w:smallCaps w:val="0"/>
          <w:color w:val="auto"/>
          <w:sz w:val="22"/>
          <w:szCs w:val="22"/>
          <w:lang w:val="pl-PL" w:eastAsia="pl-PL"/>
        </w:rPr>
      </w:pPr>
      <w:hyperlink w:anchor="_Toc455166330" w:history="1">
        <w:r w:rsidRPr="001F4C21">
          <w:rPr>
            <w:rStyle w:val="Hipercze"/>
          </w:rPr>
          <w:t>2.</w:t>
        </w:r>
        <w:r>
          <w:rPr>
            <w:rFonts w:eastAsiaTheme="minorEastAsia"/>
            <w:smallCaps w:val="0"/>
            <w:color w:val="auto"/>
            <w:sz w:val="22"/>
            <w:szCs w:val="22"/>
            <w:lang w:val="pl-PL" w:eastAsia="pl-PL"/>
          </w:rPr>
          <w:tab/>
        </w:r>
        <w:r w:rsidRPr="001F4C21">
          <w:rPr>
            <w:rStyle w:val="Hipercze"/>
          </w:rPr>
          <w:t>Nasr i Ghali przeciwko Włochom, skarga nr 44883/09, wyrok Izby z 23.02.2016 r., ostateczny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_Toc455166330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A2115E" w:rsidRDefault="00A2115E">
      <w:pPr>
        <w:pStyle w:val="Spistreci3"/>
        <w:tabs>
          <w:tab w:val="left" w:pos="88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val="pl-PL" w:eastAsia="pl-PL"/>
        </w:rPr>
      </w:pPr>
      <w:hyperlink w:anchor="_Toc455166331" w:history="1">
        <w:r w:rsidRPr="001F4C21">
          <w:rPr>
            <w:rStyle w:val="Hipercze"/>
            <w:rFonts w:ascii="Wingdings" w:hAnsi="Wingdings"/>
            <w:noProof/>
            <w:lang w:val="pl-PL"/>
          </w:rPr>
          <w:t></w:t>
        </w:r>
        <w:r>
          <w:rPr>
            <w:rFonts w:eastAsiaTheme="minorEastAsia"/>
            <w:i w:val="0"/>
            <w:iCs w:val="0"/>
            <w:noProof/>
            <w:sz w:val="22"/>
            <w:szCs w:val="22"/>
            <w:lang w:val="pl-PL" w:eastAsia="pl-PL"/>
          </w:rPr>
          <w:tab/>
        </w:r>
        <w:r w:rsidRPr="001F4C21">
          <w:rPr>
            <w:rStyle w:val="Hipercze"/>
            <w:b/>
            <w:noProof/>
            <w:lang w:val="pl-PL"/>
          </w:rPr>
          <w:t>naruszenie art. 3 (zakaz tortur), art. 5 (prawo do wolności i bezpieczeństwa osobistego), art. 8 (prawo do poszanowania życia prywatnego i rodzinnego) oraz art. 13 Konwencji (prawo do skutecznego środka odwoławczego - w związku z art. 3, 5 i 8) – z uwagi na porwanie pierwszego skarżącego przez funkcjonariuszy CIA z terytorium Włoch w ramach programu współpracy dotyczącej tzw. extraordinary renditions oraz jego pozbawienie wolności w Egipcie, a także z uwagi na brak skutecznego śledztwa krajowego;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_Toc455166331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2115E" w:rsidRDefault="00A2115E">
      <w:pPr>
        <w:pStyle w:val="Spistreci3"/>
        <w:tabs>
          <w:tab w:val="left" w:pos="88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val="pl-PL" w:eastAsia="pl-PL"/>
        </w:rPr>
      </w:pPr>
      <w:hyperlink w:anchor="_Toc455166332" w:history="1">
        <w:r w:rsidRPr="001F4C21">
          <w:rPr>
            <w:rStyle w:val="Hipercze"/>
            <w:rFonts w:ascii="Wingdings" w:hAnsi="Wingdings"/>
            <w:noProof/>
            <w:lang w:val="pl-PL"/>
          </w:rPr>
          <w:t></w:t>
        </w:r>
        <w:r>
          <w:rPr>
            <w:rFonts w:eastAsiaTheme="minorEastAsia"/>
            <w:i w:val="0"/>
            <w:iCs w:val="0"/>
            <w:noProof/>
            <w:sz w:val="22"/>
            <w:szCs w:val="22"/>
            <w:lang w:val="pl-PL" w:eastAsia="pl-PL"/>
          </w:rPr>
          <w:tab/>
        </w:r>
        <w:r w:rsidRPr="001F4C21">
          <w:rPr>
            <w:rStyle w:val="Hipercze"/>
            <w:b/>
            <w:noProof/>
            <w:lang w:val="pl-PL"/>
          </w:rPr>
          <w:t>naruszenie art. 3, art. 8 oraz art. 13 w związku z art. 3 i 8 również w odniesieniu do drugiej skarżącej, będącej żoną pierwszego skarżącego.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_Toc455166332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2115E" w:rsidRDefault="00A2115E">
      <w:pPr>
        <w:pStyle w:val="Spistreci2"/>
        <w:rPr>
          <w:rFonts w:eastAsiaTheme="minorEastAsia"/>
          <w:smallCaps w:val="0"/>
          <w:color w:val="auto"/>
          <w:sz w:val="22"/>
          <w:szCs w:val="22"/>
          <w:lang w:val="pl-PL" w:eastAsia="pl-PL"/>
        </w:rPr>
      </w:pPr>
      <w:hyperlink w:anchor="_Toc455166333" w:history="1">
        <w:r w:rsidRPr="001F4C21">
          <w:rPr>
            <w:rStyle w:val="Hipercze"/>
          </w:rPr>
          <w:t>3.</w:t>
        </w:r>
        <w:r>
          <w:rPr>
            <w:rFonts w:eastAsiaTheme="minorEastAsia"/>
            <w:smallCaps w:val="0"/>
            <w:color w:val="auto"/>
            <w:sz w:val="22"/>
            <w:szCs w:val="22"/>
            <w:lang w:val="pl-PL" w:eastAsia="pl-PL"/>
          </w:rPr>
          <w:tab/>
        </w:r>
        <w:r w:rsidRPr="001F4C21">
          <w:rPr>
            <w:rStyle w:val="Hipercze"/>
          </w:rPr>
          <w:t>Y.Y. p. Rosji, skarga 40378/06, wyrok Izby z 23.02.2016 r., nieostateczny (złożony został wniosek o przekazanie sprawy do Wielkiej Izby)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_Toc455166333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A2115E" w:rsidRDefault="00A2115E">
      <w:pPr>
        <w:pStyle w:val="Spistreci3"/>
        <w:tabs>
          <w:tab w:val="left" w:pos="88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val="pl-PL" w:eastAsia="pl-PL"/>
        </w:rPr>
      </w:pPr>
      <w:hyperlink w:anchor="_Toc455166334" w:history="1">
        <w:r w:rsidRPr="001F4C21">
          <w:rPr>
            <w:rStyle w:val="Hipercze"/>
            <w:rFonts w:ascii="Wingdings" w:hAnsi="Wingdings"/>
            <w:noProof/>
            <w:lang w:val="pl-PL"/>
          </w:rPr>
          <w:t></w:t>
        </w:r>
        <w:r>
          <w:rPr>
            <w:rFonts w:eastAsiaTheme="minorEastAsia"/>
            <w:i w:val="0"/>
            <w:iCs w:val="0"/>
            <w:noProof/>
            <w:sz w:val="22"/>
            <w:szCs w:val="22"/>
            <w:lang w:val="pl-PL" w:eastAsia="pl-PL"/>
          </w:rPr>
          <w:tab/>
        </w:r>
        <w:r w:rsidRPr="001F4C21">
          <w:rPr>
            <w:rStyle w:val="Hipercze"/>
            <w:b/>
            <w:noProof/>
            <w:lang w:val="pl-PL"/>
          </w:rPr>
          <w:t>naruszenie art. 8 Konwencji (prawo do poszanowania życia prywatnego i rodzinnego – aspekt prawa do poszanowania życia prywatnego) w związku z uzyskaniem i zbadaniem bez zgody skarżącej jej akt medycznych przez organ administracji publicznej, a następnie przekazaniem informacji z tych akt drugiemu organowi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_Toc455166334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115E" w:rsidRDefault="00A2115E">
      <w:pPr>
        <w:pStyle w:val="Spistreci2"/>
        <w:rPr>
          <w:rFonts w:eastAsiaTheme="minorEastAsia"/>
          <w:smallCaps w:val="0"/>
          <w:color w:val="auto"/>
          <w:sz w:val="22"/>
          <w:szCs w:val="22"/>
          <w:lang w:val="pl-PL" w:eastAsia="pl-PL"/>
        </w:rPr>
      </w:pPr>
      <w:hyperlink w:anchor="_Toc455166335" w:history="1">
        <w:r w:rsidRPr="001F4C21">
          <w:rPr>
            <w:rStyle w:val="Hipercze"/>
          </w:rPr>
          <w:t>4.</w:t>
        </w:r>
        <w:r>
          <w:rPr>
            <w:rFonts w:eastAsiaTheme="minorEastAsia"/>
            <w:smallCaps w:val="0"/>
            <w:color w:val="auto"/>
            <w:sz w:val="22"/>
            <w:szCs w:val="22"/>
            <w:lang w:val="pl-PL" w:eastAsia="pl-PL"/>
          </w:rPr>
          <w:tab/>
        </w:r>
        <w:r w:rsidRPr="001F4C21">
          <w:rPr>
            <w:rStyle w:val="Hipercze"/>
          </w:rPr>
          <w:t>Soares de Melo p. Portugalii, skarga nr 72850/14, wyrok Izby z 16.02.2016 r., ostateczny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_Toc455166335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A2115E" w:rsidRDefault="00A2115E">
      <w:pPr>
        <w:pStyle w:val="Spistreci3"/>
        <w:tabs>
          <w:tab w:val="left" w:pos="880"/>
          <w:tab w:val="right" w:leader="dot" w:pos="9062"/>
        </w:tabs>
        <w:rPr>
          <w:rFonts w:eastAsiaTheme="minorEastAsia"/>
          <w:i w:val="0"/>
          <w:iCs w:val="0"/>
          <w:noProof/>
          <w:sz w:val="22"/>
          <w:szCs w:val="22"/>
          <w:lang w:val="pl-PL" w:eastAsia="pl-PL"/>
        </w:rPr>
      </w:pPr>
      <w:hyperlink w:anchor="_Toc455166336" w:history="1">
        <w:r w:rsidRPr="001F4C21">
          <w:rPr>
            <w:rStyle w:val="Hipercze"/>
            <w:rFonts w:ascii="Wingdings" w:hAnsi="Wingdings"/>
            <w:noProof/>
            <w:lang w:val="pl-PL"/>
          </w:rPr>
          <w:t></w:t>
        </w:r>
        <w:r>
          <w:rPr>
            <w:rFonts w:eastAsiaTheme="minorEastAsia"/>
            <w:i w:val="0"/>
            <w:iCs w:val="0"/>
            <w:noProof/>
            <w:sz w:val="22"/>
            <w:szCs w:val="22"/>
            <w:lang w:val="pl-PL" w:eastAsia="pl-PL"/>
          </w:rPr>
          <w:tab/>
        </w:r>
        <w:r w:rsidRPr="001F4C21">
          <w:rPr>
            <w:rStyle w:val="Hipercze"/>
            <w:b/>
            <w:noProof/>
            <w:lang w:val="pl-PL"/>
          </w:rPr>
          <w:t>naruszenie art. 8 Konwencji (prawo do poszanowania życia prywatnego i rodzinnego – aspekt prawa do poszanowania życia rodzinnego) w odniesieniu do odebrania dzieci matce i przekazania ich do placówek opiekuńczych celem adopcji z powodu niezastosowania się przez matkę do wytycznych władz, w tym do nałożonego na nią obowiązku zapewnienia odpowiednich warunków mieszkaniowych dla dzieci oraz poddania się zabiegowi sterylizacji; nieproporcjonalność tego środka w obliczu braku zjawiska przemocy w rodzinie oraz niepodjęcia przez władze próby udzielenia wsparcia rodzinie.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_Toc455166336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F7704E" w:rsidRDefault="00F47558" w:rsidP="002D2CE5">
      <w:pPr>
        <w:spacing w:after="120" w:line="240" w:lineRule="auto"/>
        <w:jc w:val="both"/>
        <w:rPr>
          <w:smallCaps/>
          <w:sz w:val="20"/>
          <w:szCs w:val="20"/>
          <w:lang w:val="pl-PL"/>
        </w:rPr>
      </w:pPr>
      <w:r w:rsidRPr="00D7274E">
        <w:rPr>
          <w:smallCaps/>
          <w:sz w:val="20"/>
          <w:szCs w:val="20"/>
          <w:lang w:val="pl-PL"/>
        </w:rPr>
        <w:fldChar w:fldCharType="end"/>
      </w:r>
    </w:p>
    <w:p w:rsidR="00022B32" w:rsidRDefault="00A82FD4" w:rsidP="008E7A13">
      <w:pPr>
        <w:pStyle w:val="Akapitzlist"/>
        <w:widowControl w:val="0"/>
        <w:autoSpaceDE w:val="0"/>
        <w:autoSpaceDN w:val="0"/>
        <w:adjustRightInd w:val="0"/>
        <w:spacing w:after="120" w:line="240" w:lineRule="auto"/>
        <w:ind w:left="0"/>
        <w:contextualSpacing w:val="0"/>
        <w:jc w:val="both"/>
        <w:rPr>
          <w:rFonts w:eastAsiaTheme="majorEastAsia" w:cstheme="majorBidi"/>
          <w:b/>
          <w:bCs/>
          <w:color w:val="4F81BD" w:themeColor="accent1"/>
          <w:sz w:val="24"/>
          <w:szCs w:val="24"/>
          <w:lang w:val="pl-PL"/>
        </w:rPr>
      </w:pPr>
      <w:r w:rsidRPr="00A82FD4">
        <w:rPr>
          <w:rFonts w:cs="Verdana"/>
          <w:bCs/>
          <w:i/>
          <w:sz w:val="18"/>
          <w:lang w:val="pl-PL"/>
        </w:rPr>
        <w:t>* Podane poniżej informacje należy traktować jedynie jako</w:t>
      </w:r>
      <w:r w:rsidR="00FE6CE9">
        <w:rPr>
          <w:rFonts w:cs="Verdana"/>
          <w:bCs/>
          <w:i/>
          <w:sz w:val="18"/>
          <w:lang w:val="pl-PL"/>
        </w:rPr>
        <w:t xml:space="preserve"> jedynie wstępnie</w:t>
      </w:r>
      <w:r w:rsidRPr="00A82FD4">
        <w:rPr>
          <w:rFonts w:cs="Verdana"/>
          <w:bCs/>
          <w:i/>
          <w:sz w:val="18"/>
          <w:lang w:val="pl-PL"/>
        </w:rPr>
        <w:t xml:space="preserve"> sygnalizujące problematykę danego orzeczenia, nie zaś jako pełny opis argumentacji Trybunału i stwierdzonego naruszenia. Nie odzwierciedlają oficjalnego stanowiska Trybunału ani Rządu Rzeczypospolitej Polskiej. Również analiza znaczenia wyroku dla prawa polskiego ma charakter wstępny – niezbędne jest przeprowadzenie dalszej, pełnej analizy przez właściwe organy. </w:t>
      </w:r>
    </w:p>
    <w:p w:rsidR="00DF2B7E" w:rsidRPr="00DF2B7E" w:rsidRDefault="00DF2B7E" w:rsidP="00DF2B7E">
      <w:pPr>
        <w:pStyle w:val="Nagwek2"/>
        <w:numPr>
          <w:ilvl w:val="0"/>
          <w:numId w:val="29"/>
        </w:numPr>
        <w:spacing w:before="480"/>
      </w:pPr>
      <w:bookmarkStart w:id="1" w:name="_Toc455166328"/>
      <w:proofErr w:type="spellStart"/>
      <w:r w:rsidRPr="00DF2B7E">
        <w:t>Meier</w:t>
      </w:r>
      <w:proofErr w:type="spellEnd"/>
      <w:r w:rsidRPr="00DF2B7E">
        <w:t xml:space="preserve"> przeciwko Szwajcarii</w:t>
      </w:r>
      <w:r w:rsidR="008138C8">
        <w:t>,</w:t>
      </w:r>
      <w:r w:rsidRPr="00DF2B7E">
        <w:t xml:space="preserve"> skarga nr 10109/14</w:t>
      </w:r>
      <w:r w:rsidR="008138C8">
        <w:t>,</w:t>
      </w:r>
      <w:r w:rsidRPr="00DF2B7E">
        <w:t xml:space="preserve"> wyrok Izby z 9.02.2016 r., ostateczny</w:t>
      </w:r>
      <w:bookmarkEnd w:id="1"/>
    </w:p>
    <w:p w:rsidR="00DF2B7E" w:rsidRPr="00DF2B7E" w:rsidRDefault="00DF2B7E" w:rsidP="00DF2B7E">
      <w:pPr>
        <w:pStyle w:val="Akapitzlist"/>
        <w:keepNext/>
        <w:keepLines/>
        <w:numPr>
          <w:ilvl w:val="0"/>
          <w:numId w:val="38"/>
        </w:numPr>
        <w:spacing w:after="120" w:line="240" w:lineRule="auto"/>
        <w:ind w:left="357" w:hanging="357"/>
        <w:contextualSpacing w:val="0"/>
        <w:jc w:val="both"/>
        <w:outlineLvl w:val="2"/>
        <w:rPr>
          <w:b/>
          <w:color w:val="000000" w:themeColor="text1"/>
          <w:lang w:val="pl-PL"/>
        </w:rPr>
      </w:pPr>
      <w:bookmarkStart w:id="2" w:name="_Toc439346284"/>
      <w:bookmarkStart w:id="3" w:name="_Toc455166329"/>
      <w:r w:rsidRPr="00DF2B7E">
        <w:rPr>
          <w:b/>
          <w:color w:val="000000" w:themeColor="text1"/>
          <w:lang w:val="pl-PL"/>
        </w:rPr>
        <w:t>brak naruszenia art. 4 ust. 2 Konwencji</w:t>
      </w:r>
      <w:r w:rsidRPr="00005096">
        <w:rPr>
          <w:b/>
          <w:color w:val="000000" w:themeColor="text1"/>
          <w:vertAlign w:val="superscript"/>
          <w:lang w:val="pl-PL"/>
        </w:rPr>
        <w:footnoteReference w:id="1"/>
      </w:r>
      <w:r w:rsidRPr="00DF2B7E">
        <w:rPr>
          <w:b/>
          <w:color w:val="000000" w:themeColor="text1"/>
          <w:lang w:val="pl-PL"/>
        </w:rPr>
        <w:t xml:space="preserve"> (zakaz niewolnic</w:t>
      </w:r>
      <w:r w:rsidR="00005096">
        <w:rPr>
          <w:b/>
          <w:color w:val="000000" w:themeColor="text1"/>
          <w:lang w:val="pl-PL"/>
        </w:rPr>
        <w:t>twa i pracy przymusowej</w:t>
      </w:r>
      <w:r w:rsidR="00130779">
        <w:rPr>
          <w:b/>
          <w:color w:val="000000" w:themeColor="text1"/>
          <w:lang w:val="pl-PL"/>
        </w:rPr>
        <w:t xml:space="preserve"> – aspekt pracy przymusowej lub obowiązkowej</w:t>
      </w:r>
      <w:r w:rsidRPr="00DF2B7E">
        <w:rPr>
          <w:b/>
          <w:color w:val="000000" w:themeColor="text1"/>
          <w:lang w:val="pl-PL"/>
        </w:rPr>
        <w:t xml:space="preserve">) </w:t>
      </w:r>
      <w:bookmarkEnd w:id="2"/>
      <w:r w:rsidR="00C434A4">
        <w:rPr>
          <w:b/>
          <w:color w:val="000000" w:themeColor="text1"/>
          <w:lang w:val="pl-PL"/>
        </w:rPr>
        <w:t xml:space="preserve">w odniesieniu do </w:t>
      </w:r>
      <w:r w:rsidR="00005096">
        <w:rPr>
          <w:b/>
          <w:color w:val="000000" w:themeColor="text1"/>
          <w:lang w:val="pl-PL"/>
        </w:rPr>
        <w:t>obowiązku</w:t>
      </w:r>
      <w:r w:rsidRPr="00DF2B7E">
        <w:rPr>
          <w:b/>
          <w:color w:val="000000" w:themeColor="text1"/>
          <w:lang w:val="pl-PL"/>
        </w:rPr>
        <w:t xml:space="preserve"> wykonywania pracy przez osadzonego, który osiągnął wiek emerytalny</w:t>
      </w:r>
      <w:bookmarkEnd w:id="3"/>
    </w:p>
    <w:p w:rsidR="00DF2B7E" w:rsidRPr="00DF2B7E" w:rsidRDefault="00DF2B7E" w:rsidP="00DF2B7E">
      <w:pPr>
        <w:spacing w:after="120" w:line="240" w:lineRule="auto"/>
        <w:jc w:val="both"/>
        <w:rPr>
          <w:u w:val="single"/>
          <w:lang w:val="pl-PL"/>
        </w:rPr>
      </w:pPr>
      <w:r w:rsidRPr="00DF2B7E">
        <w:rPr>
          <w:u w:val="single"/>
          <w:lang w:val="pl-PL"/>
        </w:rPr>
        <w:t>Stan faktyczny i zarzut</w:t>
      </w:r>
      <w:r w:rsidR="00D04B30">
        <w:rPr>
          <w:u w:val="single"/>
          <w:lang w:val="pl-PL"/>
        </w:rPr>
        <w:t>y</w:t>
      </w:r>
      <w:r w:rsidRPr="00DF2B7E">
        <w:rPr>
          <w:u w:val="single"/>
          <w:lang w:val="pl-PL"/>
        </w:rPr>
        <w:t xml:space="preserve"> skarżącego</w:t>
      </w:r>
    </w:p>
    <w:p w:rsidR="00DF2B7E" w:rsidRPr="00DF2B7E" w:rsidRDefault="00DF2B7E" w:rsidP="008138C8">
      <w:pPr>
        <w:spacing w:after="120" w:line="240" w:lineRule="auto"/>
        <w:jc w:val="both"/>
        <w:rPr>
          <w:lang w:val="pl-PL"/>
        </w:rPr>
      </w:pPr>
      <w:r w:rsidRPr="00DF2B7E">
        <w:rPr>
          <w:lang w:val="pl-PL"/>
        </w:rPr>
        <w:t xml:space="preserve">Skarżący, </w:t>
      </w:r>
      <w:r w:rsidR="001074DF">
        <w:rPr>
          <w:lang w:val="pl-PL"/>
        </w:rPr>
        <w:t xml:space="preserve">Pan </w:t>
      </w:r>
      <w:r w:rsidRPr="00DF2B7E">
        <w:rPr>
          <w:lang w:val="pl-PL"/>
        </w:rPr>
        <w:t xml:space="preserve">Beat </w:t>
      </w:r>
      <w:proofErr w:type="spellStart"/>
      <w:r w:rsidRPr="00DF2B7E">
        <w:rPr>
          <w:lang w:val="pl-PL"/>
        </w:rPr>
        <w:t>Meier</w:t>
      </w:r>
      <w:proofErr w:type="spellEnd"/>
      <w:r w:rsidRPr="00DF2B7E">
        <w:rPr>
          <w:lang w:val="pl-PL"/>
        </w:rPr>
        <w:t xml:space="preserve">, obywatel Szwajcarii, urodzony w 1946 r., w dniu 4 lipca 2003 r. został skazany przez Sąd Apelacyjny Kantonu Zurych na 4 lata i 4 miesiące kary pozbawienia wolności. Następnie w marcu 2010 r. sąd zawiesił wykonywanie kary pozbawienia wolności, zamieniając ją na areszt. </w:t>
      </w:r>
    </w:p>
    <w:p w:rsidR="00DF2B7E" w:rsidRPr="00DF2B7E" w:rsidRDefault="00DF2B7E" w:rsidP="008138C8">
      <w:pPr>
        <w:spacing w:after="120" w:line="240" w:lineRule="auto"/>
        <w:jc w:val="both"/>
        <w:rPr>
          <w:lang w:val="pl-PL"/>
        </w:rPr>
      </w:pPr>
      <w:r w:rsidRPr="00DF2B7E">
        <w:rPr>
          <w:lang w:val="pl-PL"/>
        </w:rPr>
        <w:t xml:space="preserve">W dniu 6 grudnia 2011 r. skarżący zwrócił się o zwolnienie go z obowiązku wykonywania pracy podczas odbywania kary. Jego prośba została oddalona w dniu 19 marca 2012 r. Skarżący odwołał się od powyższej decyzji, ale jego odwołanie zostało oddalone w dniu 20 czerwca 2012 r. Kolejne odwołanie skarżącego zostało oddalone w dniu 10 stycznia 2013 r. przez sąd administracyjny Kantonu Zurych. W dniu 15 lutego 2013 r. skarżący odwołał się do Trybunału Federalnego, jednak i to odwołanie zostało oddalone w dniu 18 lipca 2013 r. Trybunał </w:t>
      </w:r>
      <w:r w:rsidR="00B60912">
        <w:rPr>
          <w:lang w:val="pl-PL"/>
        </w:rPr>
        <w:t>Federalny</w:t>
      </w:r>
      <w:r w:rsidRPr="00DF2B7E">
        <w:rPr>
          <w:lang w:val="pl-PL"/>
        </w:rPr>
        <w:t xml:space="preserve"> w swoim orzeczeniu wyraził </w:t>
      </w:r>
      <w:r w:rsidRPr="00DF2B7E">
        <w:rPr>
          <w:lang w:val="pl-PL"/>
        </w:rPr>
        <w:lastRenderedPageBreak/>
        <w:t xml:space="preserve">opinię, że obowiązek wykonywania pracy przez więźniów nie jest sam w sobie sprzeczny z ochroną praw człowieka, a w szczególności z art. 4 ust. 2 Konwencji. </w:t>
      </w:r>
      <w:r w:rsidR="00D803E8">
        <w:rPr>
          <w:lang w:val="pl-PL"/>
        </w:rPr>
        <w:t xml:space="preserve">W przypadku osób, które osiągnęły wiek emerytalny, ma ona na celu </w:t>
      </w:r>
      <w:r w:rsidR="00B60912">
        <w:rPr>
          <w:lang w:val="pl-PL"/>
        </w:rPr>
        <w:t xml:space="preserve">m.in. </w:t>
      </w:r>
      <w:r w:rsidR="00D803E8">
        <w:rPr>
          <w:lang w:val="pl-PL"/>
        </w:rPr>
        <w:t xml:space="preserve">zapobieżenie negatywnym konsekwencjom pozbawienia wolności, takim jak </w:t>
      </w:r>
      <w:r w:rsidR="00B60912">
        <w:rPr>
          <w:lang w:val="pl-PL"/>
        </w:rPr>
        <w:t xml:space="preserve">ich </w:t>
      </w:r>
      <w:r w:rsidR="002F2CCB">
        <w:rPr>
          <w:lang w:val="pl-PL"/>
        </w:rPr>
        <w:t>od</w:t>
      </w:r>
      <w:r w:rsidR="00331DC0">
        <w:rPr>
          <w:lang w:val="pl-PL"/>
        </w:rPr>
        <w:t>izolowanie oraz poga</w:t>
      </w:r>
      <w:r w:rsidR="002F2CCB">
        <w:rPr>
          <w:lang w:val="pl-PL"/>
        </w:rPr>
        <w:t>rsz</w:t>
      </w:r>
      <w:r w:rsidR="00331DC0">
        <w:rPr>
          <w:lang w:val="pl-PL"/>
        </w:rPr>
        <w:t>a</w:t>
      </w:r>
      <w:r w:rsidR="002F2CCB">
        <w:rPr>
          <w:lang w:val="pl-PL"/>
        </w:rPr>
        <w:t>ni</w:t>
      </w:r>
      <w:r w:rsidR="00331DC0">
        <w:rPr>
          <w:lang w:val="pl-PL"/>
        </w:rPr>
        <w:t>e</w:t>
      </w:r>
      <w:r w:rsidR="002F2CCB">
        <w:rPr>
          <w:lang w:val="pl-PL"/>
        </w:rPr>
        <w:t xml:space="preserve"> się</w:t>
      </w:r>
      <w:r w:rsidR="00331DC0">
        <w:rPr>
          <w:lang w:val="pl-PL"/>
        </w:rPr>
        <w:t xml:space="preserve"> ich</w:t>
      </w:r>
      <w:r w:rsidR="002F2CCB">
        <w:rPr>
          <w:lang w:val="pl-PL"/>
        </w:rPr>
        <w:t xml:space="preserve"> zdolności umysłowych i fizycznych. </w:t>
      </w:r>
      <w:r w:rsidR="002F2CCB" w:rsidRPr="00DF2B7E">
        <w:rPr>
          <w:lang w:val="pl-PL"/>
        </w:rPr>
        <w:t>Ponadto praca prze</w:t>
      </w:r>
      <w:r w:rsidR="00331DC0">
        <w:rPr>
          <w:lang w:val="pl-PL"/>
        </w:rPr>
        <w:t>widziana</w:t>
      </w:r>
      <w:r w:rsidR="002F2CCB" w:rsidRPr="00DF2B7E">
        <w:rPr>
          <w:lang w:val="pl-PL"/>
        </w:rPr>
        <w:t xml:space="preserve"> dla osadzonych jest dostosowana do ich możliwości, wykształcenia i zainteresowań.</w:t>
      </w:r>
    </w:p>
    <w:p w:rsidR="00DF2B7E" w:rsidRPr="00DF2B7E" w:rsidRDefault="00C434A4" w:rsidP="008138C8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Z</w:t>
      </w:r>
      <w:r w:rsidR="00DF2B7E" w:rsidRPr="00DF2B7E">
        <w:rPr>
          <w:lang w:val="pl-PL"/>
        </w:rPr>
        <w:t>godnie z</w:t>
      </w:r>
      <w:r w:rsidR="00331DC0">
        <w:rPr>
          <w:lang w:val="pl-PL"/>
        </w:rPr>
        <w:t xml:space="preserve"> prawem</w:t>
      </w:r>
      <w:r w:rsidR="00DF2B7E" w:rsidRPr="00DF2B7E">
        <w:rPr>
          <w:lang w:val="pl-PL"/>
        </w:rPr>
        <w:t xml:space="preserve"> szwajcarskim skarżący miał obowiązek wykonywania pracy pod groźbą nałożenia na niego kary dyscyplinarnej. Sankcja taka została raz </w:t>
      </w:r>
      <w:r w:rsidRPr="00DF2B7E">
        <w:rPr>
          <w:lang w:val="pl-PL"/>
        </w:rPr>
        <w:t xml:space="preserve">nałożona </w:t>
      </w:r>
      <w:r w:rsidR="00DF2B7E" w:rsidRPr="00DF2B7E">
        <w:rPr>
          <w:lang w:val="pl-PL"/>
        </w:rPr>
        <w:t xml:space="preserve">na skarżącego, kiedy to na mocy decyzji właściwego organu penitencjarnego z dnia 29 maja 2012 r. objęto </w:t>
      </w:r>
      <w:r w:rsidR="00331DC0">
        <w:rPr>
          <w:lang w:val="pl-PL"/>
        </w:rPr>
        <w:t xml:space="preserve">go </w:t>
      </w:r>
      <w:r w:rsidR="00DF2B7E" w:rsidRPr="00DF2B7E">
        <w:rPr>
          <w:lang w:val="pl-PL"/>
        </w:rPr>
        <w:t xml:space="preserve">surowszym reżimem osadzenia w postaci pozbawienia go dostępu do telewizora i komputera przez 14 dni z powodu odmowy wykonywania pracy. Decyzja ta została uchylona w dniu 31 lipca 2012 r. na skutek odwołania skarżącego. </w:t>
      </w:r>
    </w:p>
    <w:p w:rsidR="00DF2B7E" w:rsidRPr="00DF2B7E" w:rsidRDefault="00DF2B7E" w:rsidP="008138C8">
      <w:pPr>
        <w:spacing w:after="120" w:line="240" w:lineRule="auto"/>
        <w:jc w:val="both"/>
        <w:rPr>
          <w:lang w:val="pl-PL"/>
        </w:rPr>
      </w:pPr>
      <w:r w:rsidRPr="00DF2B7E">
        <w:rPr>
          <w:lang w:val="pl-PL"/>
        </w:rPr>
        <w:t xml:space="preserve">W swojej skardze do </w:t>
      </w:r>
      <w:r w:rsidR="00C434A4">
        <w:rPr>
          <w:lang w:val="pl-PL"/>
        </w:rPr>
        <w:t xml:space="preserve">Europejskiego Trybunału Praw Człowieka (dalej zwanego </w:t>
      </w:r>
      <w:proofErr w:type="spellStart"/>
      <w:r w:rsidRPr="00DF2B7E">
        <w:rPr>
          <w:lang w:val="pl-PL"/>
        </w:rPr>
        <w:t>ETPCz</w:t>
      </w:r>
      <w:proofErr w:type="spellEnd"/>
      <w:r w:rsidRPr="00DF2B7E">
        <w:rPr>
          <w:lang w:val="pl-PL"/>
        </w:rPr>
        <w:t xml:space="preserve"> </w:t>
      </w:r>
      <w:r w:rsidR="00C434A4">
        <w:rPr>
          <w:lang w:val="pl-PL"/>
        </w:rPr>
        <w:t xml:space="preserve">lub Trybunałem) </w:t>
      </w:r>
      <w:r w:rsidRPr="00DF2B7E">
        <w:rPr>
          <w:lang w:val="pl-PL"/>
        </w:rPr>
        <w:t>skarżący, w oparciu art. 4 ust. 2 Konwencji</w:t>
      </w:r>
      <w:r w:rsidR="002F2CCB">
        <w:rPr>
          <w:lang w:val="pl-PL"/>
        </w:rPr>
        <w:t>,</w:t>
      </w:r>
      <w:r w:rsidRPr="00DF2B7E">
        <w:rPr>
          <w:lang w:val="pl-PL"/>
        </w:rPr>
        <w:t xml:space="preserve"> zarzucał naruszenie </w:t>
      </w:r>
      <w:r w:rsidR="00C434A4">
        <w:rPr>
          <w:lang w:val="pl-PL"/>
        </w:rPr>
        <w:t xml:space="preserve">w stosunku do niego zakazu zmuszania </w:t>
      </w:r>
      <w:r w:rsidRPr="00DF2B7E">
        <w:rPr>
          <w:lang w:val="pl-PL"/>
        </w:rPr>
        <w:t xml:space="preserve">do </w:t>
      </w:r>
      <w:r w:rsidR="00C434A4">
        <w:rPr>
          <w:lang w:val="pl-PL"/>
        </w:rPr>
        <w:t xml:space="preserve">świadczenia „pracy przymusowej lub obowiązkowej”, </w:t>
      </w:r>
      <w:r w:rsidRPr="00DF2B7E">
        <w:rPr>
          <w:lang w:val="pl-PL"/>
        </w:rPr>
        <w:t>podkreślając, że osiągnął wiek emerytalny.</w:t>
      </w:r>
    </w:p>
    <w:p w:rsidR="00DF2B7E" w:rsidRPr="00DF2B7E" w:rsidRDefault="00DF2B7E" w:rsidP="008138C8">
      <w:pPr>
        <w:spacing w:after="120" w:line="240" w:lineRule="auto"/>
        <w:jc w:val="both"/>
        <w:rPr>
          <w:lang w:val="pl-PL"/>
        </w:rPr>
      </w:pPr>
      <w:r w:rsidRPr="00DF2B7E">
        <w:rPr>
          <w:lang w:val="pl-PL"/>
        </w:rPr>
        <w:t xml:space="preserve">Ponadto w oparciu o art. 14 Konwencji </w:t>
      </w:r>
      <w:r w:rsidR="00C434A4" w:rsidRPr="00DF2B7E">
        <w:rPr>
          <w:lang w:val="pl-PL"/>
        </w:rPr>
        <w:t xml:space="preserve">skarżący </w:t>
      </w:r>
      <w:r w:rsidR="00C434A4">
        <w:rPr>
          <w:lang w:val="pl-PL"/>
        </w:rPr>
        <w:t xml:space="preserve">zarzucał, iż </w:t>
      </w:r>
      <w:r w:rsidR="002F2CCB">
        <w:rPr>
          <w:lang w:val="pl-PL"/>
        </w:rPr>
        <w:t>padł</w:t>
      </w:r>
      <w:r w:rsidR="00C434A4">
        <w:rPr>
          <w:lang w:val="pl-PL"/>
        </w:rPr>
        <w:t xml:space="preserve"> ofiarą dyskryminacji, </w:t>
      </w:r>
      <w:r w:rsidR="002F2CCB">
        <w:rPr>
          <w:lang w:val="pl-PL"/>
        </w:rPr>
        <w:t xml:space="preserve">jako że </w:t>
      </w:r>
      <w:r w:rsidR="00C434A4">
        <w:rPr>
          <w:lang w:val="pl-PL"/>
        </w:rPr>
        <w:t>odmiennie niż osoby</w:t>
      </w:r>
      <w:r w:rsidRPr="00DF2B7E">
        <w:rPr>
          <w:lang w:val="pl-PL"/>
        </w:rPr>
        <w:t xml:space="preserve"> </w:t>
      </w:r>
      <w:r w:rsidR="00C434A4">
        <w:rPr>
          <w:lang w:val="pl-PL"/>
        </w:rPr>
        <w:t>w tym samym wieku przebywające</w:t>
      </w:r>
      <w:r w:rsidRPr="00DF2B7E">
        <w:rPr>
          <w:lang w:val="pl-PL"/>
        </w:rPr>
        <w:t xml:space="preserve"> na wolności, jako osadzony, który osiągnął wiek emerytalny, musiał nadal pracować. </w:t>
      </w:r>
    </w:p>
    <w:p w:rsidR="00DF2B7E" w:rsidRPr="00C941E0" w:rsidRDefault="00DF2B7E" w:rsidP="008138C8">
      <w:pPr>
        <w:spacing w:after="120"/>
        <w:jc w:val="both"/>
        <w:rPr>
          <w:u w:val="single"/>
          <w:lang w:val="pl-PL"/>
        </w:rPr>
      </w:pPr>
      <w:r w:rsidRPr="00C941E0">
        <w:rPr>
          <w:u w:val="single"/>
          <w:lang w:val="pl-PL"/>
        </w:rPr>
        <w:t>Rozstrzygnięcie Trybunału</w:t>
      </w:r>
    </w:p>
    <w:p w:rsidR="00DF2B7E" w:rsidRPr="00DF2B7E" w:rsidRDefault="00BE0D3A" w:rsidP="008138C8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N</w:t>
      </w:r>
      <w:r w:rsidR="00DF2B7E" w:rsidRPr="00DF2B7E">
        <w:rPr>
          <w:lang w:val="pl-PL"/>
        </w:rPr>
        <w:t>iniejsza sprawa</w:t>
      </w:r>
      <w:r>
        <w:rPr>
          <w:lang w:val="pl-PL"/>
        </w:rPr>
        <w:t xml:space="preserve"> </w:t>
      </w:r>
      <w:r w:rsidR="00331DC0">
        <w:rPr>
          <w:lang w:val="pl-PL"/>
        </w:rPr>
        <w:t xml:space="preserve">była </w:t>
      </w:r>
      <w:r>
        <w:rPr>
          <w:lang w:val="pl-PL"/>
        </w:rPr>
        <w:t>pierwszą tego typu sprawą</w:t>
      </w:r>
      <w:r w:rsidR="00DF2B7E" w:rsidRPr="00DF2B7E">
        <w:rPr>
          <w:lang w:val="pl-PL"/>
        </w:rPr>
        <w:t xml:space="preserve"> przed Trybunałem dotycząc</w:t>
      </w:r>
      <w:r>
        <w:rPr>
          <w:lang w:val="pl-PL"/>
        </w:rPr>
        <w:t>ą</w:t>
      </w:r>
      <w:r w:rsidR="00DF2B7E" w:rsidRPr="00DF2B7E">
        <w:rPr>
          <w:lang w:val="pl-PL"/>
        </w:rPr>
        <w:t xml:space="preserve"> obowiązkowej pracy w więzieniu osoby, która osiągnęła wiek emerytalny. W sprawie tej Trybunał musiał </w:t>
      </w:r>
      <w:r w:rsidR="006A06EB" w:rsidRPr="00DF2B7E">
        <w:rPr>
          <w:lang w:val="pl-PL"/>
        </w:rPr>
        <w:t xml:space="preserve">zatem </w:t>
      </w:r>
      <w:r w:rsidR="00DF2B7E" w:rsidRPr="00DF2B7E">
        <w:rPr>
          <w:lang w:val="pl-PL"/>
        </w:rPr>
        <w:t xml:space="preserve">ocenić, czy </w:t>
      </w:r>
      <w:r w:rsidR="006A06EB">
        <w:rPr>
          <w:lang w:val="pl-PL"/>
        </w:rPr>
        <w:t xml:space="preserve">praca </w:t>
      </w:r>
      <w:r w:rsidR="00DF2B7E" w:rsidRPr="00DF2B7E">
        <w:rPr>
          <w:lang w:val="pl-PL"/>
        </w:rPr>
        <w:t>wykonywana przez skarżącego miała cechy „</w:t>
      </w:r>
      <w:r w:rsidR="006A06EB">
        <w:rPr>
          <w:lang w:val="pl-PL"/>
        </w:rPr>
        <w:t>pracy przymusowej lub obowiązkowej</w:t>
      </w:r>
      <w:r w:rsidR="00DF2B7E" w:rsidRPr="00DF2B7E">
        <w:rPr>
          <w:lang w:val="pl-PL"/>
        </w:rPr>
        <w:t xml:space="preserve">”, tj. niezgodnej z art. 4 ust. 2 Konwencji.  </w:t>
      </w:r>
    </w:p>
    <w:p w:rsidR="001243D2" w:rsidRPr="00445F3C" w:rsidRDefault="00DF2B7E" w:rsidP="00445F3C">
      <w:pPr>
        <w:spacing w:after="120" w:line="240" w:lineRule="auto"/>
        <w:jc w:val="both"/>
        <w:rPr>
          <w:lang w:val="pl-PL"/>
        </w:rPr>
      </w:pPr>
      <w:r w:rsidRPr="00DF2B7E">
        <w:rPr>
          <w:lang w:val="pl-PL"/>
        </w:rPr>
        <w:t xml:space="preserve">Trybunał zauważył, że od skarżącego wymagano wykonywania pracy na podstawie art. 81 Kodeksu karnego. Jeśli odmówiłby wykonywania pracy, którą mu nakazano, popełniłby czyn zabroniony </w:t>
      </w:r>
      <w:r w:rsidR="00BE0D3A">
        <w:rPr>
          <w:lang w:val="pl-PL"/>
        </w:rPr>
        <w:t>(niesubordynacji)</w:t>
      </w:r>
      <w:r w:rsidRPr="00DF2B7E">
        <w:rPr>
          <w:lang w:val="pl-PL"/>
        </w:rPr>
        <w:t xml:space="preserve"> i musiałby ponieść jego konsekwencje. Zatem wykonywał pracę pod groźbą kary. </w:t>
      </w:r>
      <w:r w:rsidR="00445F3C" w:rsidRPr="00445F3C">
        <w:rPr>
          <w:lang w:val="pl-PL"/>
        </w:rPr>
        <w:t>Trybunał uznał, że s</w:t>
      </w:r>
      <w:r w:rsidR="00BE0D3A" w:rsidRPr="00445F3C">
        <w:rPr>
          <w:lang w:val="pl-PL"/>
        </w:rPr>
        <w:t xml:space="preserve">ytuacja </w:t>
      </w:r>
      <w:r w:rsidR="00445F3C" w:rsidRPr="00445F3C">
        <w:rPr>
          <w:lang w:val="pl-PL"/>
        </w:rPr>
        <w:t xml:space="preserve">ta </w:t>
      </w:r>
      <w:r w:rsidR="00BE0D3A" w:rsidRPr="00445F3C">
        <w:rPr>
          <w:lang w:val="pl-PL"/>
        </w:rPr>
        <w:t xml:space="preserve">wypełniała </w:t>
      </w:r>
      <w:r w:rsidR="002F64FC">
        <w:rPr>
          <w:lang w:val="pl-PL"/>
        </w:rPr>
        <w:t xml:space="preserve">przesłanki z definicji </w:t>
      </w:r>
      <w:r w:rsidR="00BE0D3A" w:rsidRPr="00445F3C">
        <w:rPr>
          <w:lang w:val="pl-PL"/>
        </w:rPr>
        <w:t>“</w:t>
      </w:r>
      <w:r w:rsidR="00445F3C" w:rsidRPr="00445F3C">
        <w:rPr>
          <w:lang w:val="pl-PL"/>
        </w:rPr>
        <w:t xml:space="preserve">pracy </w:t>
      </w:r>
      <w:r w:rsidR="00BE0D3A" w:rsidRPr="00445F3C">
        <w:rPr>
          <w:lang w:val="pl-PL"/>
        </w:rPr>
        <w:t xml:space="preserve">przymusowej lub obowiązkowej”, </w:t>
      </w:r>
      <w:r w:rsidR="00331DC0">
        <w:rPr>
          <w:lang w:val="pl-PL"/>
        </w:rPr>
        <w:t>zawartej</w:t>
      </w:r>
      <w:r w:rsidR="00445F3C" w:rsidRPr="00445F3C">
        <w:rPr>
          <w:lang w:val="pl-PL"/>
        </w:rPr>
        <w:t xml:space="preserve"> </w:t>
      </w:r>
      <w:r w:rsidR="00BE0D3A" w:rsidRPr="00445F3C">
        <w:rPr>
          <w:lang w:val="pl-PL"/>
        </w:rPr>
        <w:t xml:space="preserve">w </w:t>
      </w:r>
      <w:r w:rsidR="00E35E6B">
        <w:rPr>
          <w:lang w:val="pl-PL"/>
        </w:rPr>
        <w:t xml:space="preserve">art. </w:t>
      </w:r>
      <w:r w:rsidR="00E35E6B" w:rsidRPr="00E35E6B">
        <w:rPr>
          <w:lang w:val="pl-PL"/>
        </w:rPr>
        <w:t xml:space="preserve">2 § 1 </w:t>
      </w:r>
      <w:r w:rsidR="00BE0D3A" w:rsidRPr="00445F3C">
        <w:rPr>
          <w:lang w:val="pl-PL"/>
        </w:rPr>
        <w:t>Konwencji Międzynarodowej Organizacji Pracy nr 29</w:t>
      </w:r>
      <w:r w:rsidR="001243D2" w:rsidRPr="00445F3C">
        <w:rPr>
          <w:lang w:val="pl-PL"/>
        </w:rPr>
        <w:t xml:space="preserve"> z 1930 r. </w:t>
      </w:r>
      <w:r w:rsidR="00445F3C">
        <w:rPr>
          <w:lang w:val="pl-PL"/>
        </w:rPr>
        <w:t>d</w:t>
      </w:r>
      <w:r w:rsidR="00445F3C" w:rsidRPr="00445F3C">
        <w:rPr>
          <w:lang w:val="pl-PL"/>
        </w:rPr>
        <w:t>otycząc</w:t>
      </w:r>
      <w:r w:rsidR="00445F3C">
        <w:rPr>
          <w:lang w:val="pl-PL"/>
        </w:rPr>
        <w:t xml:space="preserve">ej </w:t>
      </w:r>
      <w:r w:rsidR="00445F3C" w:rsidRPr="00445F3C">
        <w:rPr>
          <w:lang w:val="pl-PL"/>
        </w:rPr>
        <w:t>pracy przymusowej lub obowiązkowej, w świetle której, wyrażenie to oznacza „wszelką pracę lub usługi wymagane od jakiejś osoby pod groźbą jakiejkolwiek kary i do których dana osoba nie zgłosiła się dobrowolnie.”</w:t>
      </w:r>
    </w:p>
    <w:p w:rsidR="00DF2B7E" w:rsidRDefault="00DF2B7E" w:rsidP="008138C8">
      <w:pPr>
        <w:spacing w:after="120" w:line="240" w:lineRule="auto"/>
        <w:jc w:val="both"/>
        <w:rPr>
          <w:lang w:val="pl-PL"/>
        </w:rPr>
      </w:pPr>
      <w:r w:rsidRPr="00DF2B7E">
        <w:rPr>
          <w:lang w:val="pl-PL"/>
        </w:rPr>
        <w:t xml:space="preserve">Trybunał </w:t>
      </w:r>
      <w:r w:rsidR="001A40E7">
        <w:rPr>
          <w:lang w:val="pl-PL"/>
        </w:rPr>
        <w:t xml:space="preserve">musiał zatem ocenić, czy sytuacja skarżącego objęta była zakresem zastosowania </w:t>
      </w:r>
      <w:r w:rsidRPr="00DF2B7E">
        <w:rPr>
          <w:lang w:val="pl-PL"/>
        </w:rPr>
        <w:t xml:space="preserve">art. 4 </w:t>
      </w:r>
      <w:r w:rsidR="00E35E6B">
        <w:rPr>
          <w:lang w:val="pl-PL"/>
        </w:rPr>
        <w:t>ust.</w:t>
      </w:r>
      <w:r w:rsidRPr="00DF2B7E">
        <w:rPr>
          <w:lang w:val="pl-PL"/>
        </w:rPr>
        <w:t xml:space="preserve"> 3 </w:t>
      </w:r>
      <w:r w:rsidR="007A27CC">
        <w:rPr>
          <w:lang w:val="pl-PL"/>
        </w:rPr>
        <w:t xml:space="preserve">lit. </w:t>
      </w:r>
      <w:r w:rsidR="007A27CC" w:rsidRPr="00445F3C">
        <w:rPr>
          <w:lang w:val="pl-PL"/>
        </w:rPr>
        <w:t>a</w:t>
      </w:r>
      <w:r w:rsidR="001A40E7">
        <w:rPr>
          <w:lang w:val="pl-PL"/>
        </w:rPr>
        <w:t>)</w:t>
      </w:r>
      <w:r w:rsidRPr="00DF2B7E">
        <w:rPr>
          <w:lang w:val="pl-PL"/>
        </w:rPr>
        <w:t xml:space="preserve"> Konwencji</w:t>
      </w:r>
      <w:r w:rsidR="001A40E7">
        <w:rPr>
          <w:lang w:val="pl-PL"/>
        </w:rPr>
        <w:t xml:space="preserve">, tj. czy można było uznać, że </w:t>
      </w:r>
      <w:r w:rsidR="002F64FC">
        <w:rPr>
          <w:lang w:val="pl-PL"/>
        </w:rPr>
        <w:t xml:space="preserve">w przypadku skarżącego </w:t>
      </w:r>
      <w:r w:rsidR="001A40E7">
        <w:rPr>
          <w:lang w:val="pl-PL"/>
        </w:rPr>
        <w:t>chodziło o „pracę, jakiej wymaga się zwykle w ramach wykonywania kary pozbawienia wolności”</w:t>
      </w:r>
      <w:r w:rsidR="002F64FC">
        <w:rPr>
          <w:lang w:val="pl-PL"/>
        </w:rPr>
        <w:t>, która jest wyłączona z pojęcia „pracy przymusowej lub obowiązkowej”</w:t>
      </w:r>
      <w:r w:rsidR="001A40E7">
        <w:rPr>
          <w:lang w:val="pl-PL"/>
        </w:rPr>
        <w:t xml:space="preserve">. </w:t>
      </w:r>
      <w:r w:rsidR="002F64FC">
        <w:rPr>
          <w:lang w:val="pl-PL"/>
        </w:rPr>
        <w:t xml:space="preserve">Dokonując tej oceny </w:t>
      </w:r>
      <w:r w:rsidR="001A40E7">
        <w:rPr>
          <w:lang w:val="pl-PL"/>
        </w:rPr>
        <w:t xml:space="preserve">Trybunał </w:t>
      </w:r>
      <w:r w:rsidR="002F64FC">
        <w:rPr>
          <w:lang w:val="pl-PL"/>
        </w:rPr>
        <w:t xml:space="preserve">miał na względzie: </w:t>
      </w:r>
      <w:r w:rsidRPr="00DF2B7E">
        <w:rPr>
          <w:lang w:val="pl-PL"/>
        </w:rPr>
        <w:t>cel</w:t>
      </w:r>
      <w:r w:rsidR="001A40E7">
        <w:rPr>
          <w:lang w:val="pl-PL"/>
        </w:rPr>
        <w:t>, charakter</w:t>
      </w:r>
      <w:r w:rsidRPr="00DF2B7E">
        <w:rPr>
          <w:lang w:val="pl-PL"/>
        </w:rPr>
        <w:t xml:space="preserve"> i </w:t>
      </w:r>
      <w:r w:rsidR="001A40E7">
        <w:rPr>
          <w:lang w:val="pl-PL"/>
        </w:rPr>
        <w:t>wymiar</w:t>
      </w:r>
      <w:r w:rsidRPr="00DF2B7E">
        <w:rPr>
          <w:lang w:val="pl-PL"/>
        </w:rPr>
        <w:t xml:space="preserve"> pracy </w:t>
      </w:r>
      <w:r w:rsidR="00331DC0" w:rsidRPr="00DF2B7E">
        <w:rPr>
          <w:lang w:val="pl-PL"/>
        </w:rPr>
        <w:t xml:space="preserve">obowiązkowej </w:t>
      </w:r>
      <w:r w:rsidR="001A40E7">
        <w:rPr>
          <w:lang w:val="pl-PL"/>
        </w:rPr>
        <w:t>oraz sposób</w:t>
      </w:r>
      <w:r w:rsidRPr="00DF2B7E">
        <w:rPr>
          <w:lang w:val="pl-PL"/>
        </w:rPr>
        <w:t xml:space="preserve">, w jaki miałaby być </w:t>
      </w:r>
      <w:r w:rsidR="00331DC0">
        <w:rPr>
          <w:lang w:val="pl-PL"/>
        </w:rPr>
        <w:t xml:space="preserve">ona </w:t>
      </w:r>
      <w:r w:rsidRPr="00DF2B7E">
        <w:rPr>
          <w:lang w:val="pl-PL"/>
        </w:rPr>
        <w:t xml:space="preserve">wykonywana. </w:t>
      </w:r>
    </w:p>
    <w:p w:rsidR="00DF2B7E" w:rsidRPr="00DF2B7E" w:rsidRDefault="00DF2B7E" w:rsidP="008138C8">
      <w:pPr>
        <w:spacing w:after="120" w:line="240" w:lineRule="auto"/>
        <w:jc w:val="both"/>
        <w:rPr>
          <w:lang w:val="pl-PL"/>
        </w:rPr>
      </w:pPr>
      <w:r w:rsidRPr="00DF2B7E">
        <w:rPr>
          <w:lang w:val="pl-PL"/>
        </w:rPr>
        <w:t>Jeśli chodzi o cel pracy</w:t>
      </w:r>
      <w:r w:rsidR="00331DC0" w:rsidRPr="00331DC0">
        <w:rPr>
          <w:lang w:val="pl-PL"/>
        </w:rPr>
        <w:t xml:space="preserve"> </w:t>
      </w:r>
      <w:r w:rsidR="00331DC0" w:rsidRPr="00DF2B7E">
        <w:rPr>
          <w:lang w:val="pl-PL"/>
        </w:rPr>
        <w:t>obowiązkowej</w:t>
      </w:r>
      <w:r w:rsidRPr="00DF2B7E">
        <w:rPr>
          <w:lang w:val="pl-PL"/>
        </w:rPr>
        <w:t xml:space="preserve">, Trybunał zaakceptował argument rządu, iż obowiązek więźniów kontynuowania pracy nawet po osiągnięciu wieku emerytalnego </w:t>
      </w:r>
      <w:r w:rsidR="00BE0D3A">
        <w:rPr>
          <w:lang w:val="pl-PL"/>
        </w:rPr>
        <w:t xml:space="preserve">stanowi element </w:t>
      </w:r>
      <w:r w:rsidR="007A27CC">
        <w:rPr>
          <w:lang w:val="pl-PL"/>
        </w:rPr>
        <w:t>działań mających na celu zmniejszenie</w:t>
      </w:r>
      <w:r w:rsidRPr="00DF2B7E">
        <w:rPr>
          <w:lang w:val="pl-PL"/>
        </w:rPr>
        <w:t xml:space="preserve"> szkodliwych efektów osadzenia. Odpowiednia, rozsądna praca może pomóc więźniom w uporządkowaniu życia codziennego i w utrzymaniu ich aktywności, </w:t>
      </w:r>
      <w:r w:rsidR="00BE0D3A">
        <w:rPr>
          <w:lang w:val="pl-PL"/>
        </w:rPr>
        <w:t>a więc osiągnięciu ważnych celów</w:t>
      </w:r>
      <w:r w:rsidRPr="00DF2B7E">
        <w:rPr>
          <w:lang w:val="pl-PL"/>
        </w:rPr>
        <w:t xml:space="preserve"> z punktu widzenia dobrostanu </w:t>
      </w:r>
      <w:r w:rsidR="00BE0D3A">
        <w:rPr>
          <w:lang w:val="pl-PL"/>
        </w:rPr>
        <w:t>osoby odbywającej karę długotrwałego pozbawienia wolności</w:t>
      </w:r>
      <w:r w:rsidRPr="00DF2B7E">
        <w:rPr>
          <w:lang w:val="pl-PL"/>
        </w:rPr>
        <w:t xml:space="preserve">.  </w:t>
      </w:r>
    </w:p>
    <w:p w:rsidR="00DF2B7E" w:rsidRPr="00DF2B7E" w:rsidRDefault="00DF2B7E" w:rsidP="008138C8">
      <w:pPr>
        <w:spacing w:after="120" w:line="240" w:lineRule="auto"/>
        <w:jc w:val="both"/>
        <w:rPr>
          <w:lang w:val="pl-PL"/>
        </w:rPr>
      </w:pPr>
      <w:r w:rsidRPr="00DF2B7E">
        <w:rPr>
          <w:lang w:val="pl-PL"/>
        </w:rPr>
        <w:t xml:space="preserve">Jeśli chodzi o charakter pracy wykonywanej przez więźniów, którzy osiągnęli wiek emerytalny, </w:t>
      </w:r>
      <w:r w:rsidR="00BE0D3A">
        <w:rPr>
          <w:lang w:val="pl-PL"/>
        </w:rPr>
        <w:t>Trybunał odnotował (w świetle uwag</w:t>
      </w:r>
      <w:r w:rsidRPr="00DF2B7E">
        <w:rPr>
          <w:lang w:val="pl-PL"/>
        </w:rPr>
        <w:t xml:space="preserve"> Rady Federalnej z października 2012 r.</w:t>
      </w:r>
      <w:r w:rsidR="007A27CC">
        <w:rPr>
          <w:lang w:val="pl-PL"/>
        </w:rPr>
        <w:t>,</w:t>
      </w:r>
      <w:r w:rsidR="00BE0D3A">
        <w:rPr>
          <w:lang w:val="pl-PL"/>
        </w:rPr>
        <w:t xml:space="preserve"> wydanych</w:t>
      </w:r>
      <w:r w:rsidRPr="00DF2B7E">
        <w:rPr>
          <w:lang w:val="pl-PL"/>
        </w:rPr>
        <w:t xml:space="preserve"> w odpowiedzi na raport Komitetu do spraw Zapobiegania Torturom po wizycie w Szwajcarii</w:t>
      </w:r>
      <w:r w:rsidR="00BE0D3A">
        <w:rPr>
          <w:lang w:val="pl-PL"/>
        </w:rPr>
        <w:t>)</w:t>
      </w:r>
      <w:r w:rsidRPr="00DF2B7E">
        <w:rPr>
          <w:lang w:val="pl-PL"/>
        </w:rPr>
        <w:t xml:space="preserve">, iż obowiązku pracy nie stosuje się w tym samym wymiarze do wszystkich więźniów, </w:t>
      </w:r>
      <w:r w:rsidR="00BE0D3A">
        <w:rPr>
          <w:lang w:val="pl-PL"/>
        </w:rPr>
        <w:t xml:space="preserve">ale jest on </w:t>
      </w:r>
      <w:r w:rsidRPr="00DF2B7E">
        <w:rPr>
          <w:lang w:val="pl-PL"/>
        </w:rPr>
        <w:t xml:space="preserve">dostosowany do  okoliczności, możliwości osadzonego, jego przydatności do pracy i stanu zdrowia. </w:t>
      </w:r>
      <w:r w:rsidR="00BE0D3A">
        <w:rPr>
          <w:lang w:val="pl-PL"/>
        </w:rPr>
        <w:t xml:space="preserve">W przypadku orzeczenia lekarskiego, możliwe </w:t>
      </w:r>
      <w:r w:rsidR="00331DC0">
        <w:rPr>
          <w:lang w:val="pl-PL"/>
        </w:rPr>
        <w:t xml:space="preserve">jest </w:t>
      </w:r>
      <w:r w:rsidR="00BE0D3A">
        <w:rPr>
          <w:lang w:val="pl-PL"/>
        </w:rPr>
        <w:t xml:space="preserve">zwolnienie od pracy. </w:t>
      </w:r>
    </w:p>
    <w:p w:rsidR="00DF2B7E" w:rsidRPr="00DF2B7E" w:rsidRDefault="00DF2B7E" w:rsidP="008138C8">
      <w:pPr>
        <w:spacing w:after="120" w:line="240" w:lineRule="auto"/>
        <w:jc w:val="both"/>
        <w:rPr>
          <w:lang w:val="pl-PL"/>
        </w:rPr>
      </w:pPr>
      <w:r w:rsidRPr="007A27CC">
        <w:rPr>
          <w:lang w:val="pl-PL"/>
        </w:rPr>
        <w:lastRenderedPageBreak/>
        <w:t>Trybunał zauważył</w:t>
      </w:r>
      <w:r w:rsidR="007A27CC" w:rsidRPr="007A27CC">
        <w:rPr>
          <w:lang w:val="pl-PL"/>
        </w:rPr>
        <w:t xml:space="preserve"> ponadto</w:t>
      </w:r>
      <w:r w:rsidRPr="007A27CC">
        <w:rPr>
          <w:lang w:val="pl-PL"/>
        </w:rPr>
        <w:t xml:space="preserve">, że wymiar obowiązku pracy w przypadku skarżącego </w:t>
      </w:r>
      <w:r w:rsidR="00BE0D3A">
        <w:rPr>
          <w:lang w:val="pl-PL"/>
        </w:rPr>
        <w:t xml:space="preserve">(malowanie mandali, sprzątanie swojej celi i rzeźbienie w drewnie) </w:t>
      </w:r>
      <w:r w:rsidRPr="007A27CC">
        <w:rPr>
          <w:lang w:val="pl-PL"/>
        </w:rPr>
        <w:t xml:space="preserve">był dostosowany do okoliczności i </w:t>
      </w:r>
      <w:r w:rsidR="00331DC0">
        <w:rPr>
          <w:lang w:val="pl-PL"/>
        </w:rPr>
        <w:t xml:space="preserve">jego </w:t>
      </w:r>
      <w:r w:rsidRPr="007A27CC">
        <w:rPr>
          <w:lang w:val="pl-PL"/>
        </w:rPr>
        <w:t xml:space="preserve">sytuacji osobistej, ponieważ miał on pracować jedynie </w:t>
      </w:r>
      <w:r w:rsidR="00B60912">
        <w:rPr>
          <w:lang w:val="pl-PL"/>
        </w:rPr>
        <w:t xml:space="preserve">ok. </w:t>
      </w:r>
      <w:r w:rsidRPr="007A27CC">
        <w:rPr>
          <w:lang w:val="pl-PL"/>
        </w:rPr>
        <w:t>3 godziny dziennie, tj.</w:t>
      </w:r>
      <w:r w:rsidR="008808AB">
        <w:rPr>
          <w:lang w:val="pl-PL"/>
        </w:rPr>
        <w:t xml:space="preserve"> ok.</w:t>
      </w:r>
      <w:r w:rsidRPr="007A27CC">
        <w:rPr>
          <w:lang w:val="pl-PL"/>
        </w:rPr>
        <w:t xml:space="preserve"> 18 godzin tygodniowo. Jeśli chodzi o sposób, w jaki skarżący miał wykonywać swoją pracę, Trybunał wskazał, że skarżący mieszkał wraz z innymi osadzonymi, którzy osiągnęli wiek emerytalny</w:t>
      </w:r>
      <w:r w:rsidR="00B60912">
        <w:rPr>
          <w:lang w:val="pl-PL"/>
        </w:rPr>
        <w:t>,</w:t>
      </w:r>
      <w:r w:rsidR="008138C8">
        <w:rPr>
          <w:lang w:val="pl-PL"/>
        </w:rPr>
        <w:t xml:space="preserve"> </w:t>
      </w:r>
      <w:r w:rsidRPr="00DF2B7E">
        <w:rPr>
          <w:lang w:val="pl-PL"/>
        </w:rPr>
        <w:t>w specjalnym skrzydle zakładu karnego. Ponadto skarżącemu płacono za pracę.</w:t>
      </w:r>
    </w:p>
    <w:p w:rsidR="00DF2B7E" w:rsidRPr="00DF2B7E" w:rsidRDefault="00DF2B7E" w:rsidP="008138C8">
      <w:pPr>
        <w:spacing w:after="120" w:line="240" w:lineRule="auto"/>
        <w:jc w:val="both"/>
        <w:rPr>
          <w:lang w:val="pl-PL"/>
        </w:rPr>
      </w:pPr>
      <w:r w:rsidRPr="00DF2B7E">
        <w:rPr>
          <w:lang w:val="pl-PL"/>
        </w:rPr>
        <w:t xml:space="preserve">Jeśli chodzi o </w:t>
      </w:r>
      <w:r w:rsidR="00D803E8">
        <w:rPr>
          <w:lang w:val="pl-PL"/>
        </w:rPr>
        <w:t>rozwiązania dotyczące</w:t>
      </w:r>
      <w:r w:rsidRPr="00DF2B7E">
        <w:rPr>
          <w:lang w:val="pl-PL"/>
        </w:rPr>
        <w:t xml:space="preserve"> </w:t>
      </w:r>
      <w:r w:rsidR="001243D2">
        <w:rPr>
          <w:lang w:val="pl-PL"/>
        </w:rPr>
        <w:t xml:space="preserve">pracy więźniów po osiągnięciu wieku emerytalnego, </w:t>
      </w:r>
      <w:r w:rsidR="00D803E8">
        <w:rPr>
          <w:lang w:val="pl-PL"/>
        </w:rPr>
        <w:t xml:space="preserve">stosowane </w:t>
      </w:r>
      <w:r w:rsidRPr="00DF2B7E">
        <w:rPr>
          <w:lang w:val="pl-PL"/>
        </w:rPr>
        <w:t xml:space="preserve">w </w:t>
      </w:r>
      <w:r w:rsidR="001243D2">
        <w:rPr>
          <w:lang w:val="pl-PL"/>
        </w:rPr>
        <w:t xml:space="preserve">innych </w:t>
      </w:r>
      <w:r w:rsidRPr="00DF2B7E">
        <w:rPr>
          <w:lang w:val="pl-PL"/>
        </w:rPr>
        <w:t xml:space="preserve">państwach członkowskich Rady Europy, Trybunał odnotował, na podstawie </w:t>
      </w:r>
      <w:r w:rsidR="00331DC0">
        <w:rPr>
          <w:lang w:val="pl-PL"/>
        </w:rPr>
        <w:t>badań porównawczych obejmujących</w:t>
      </w:r>
      <w:r w:rsidRPr="00DF2B7E">
        <w:rPr>
          <w:lang w:val="pl-PL"/>
        </w:rPr>
        <w:t xml:space="preserve"> 28 państw, iż w 16 krajach od osoby osadzonej, która osiągnęła wiek emerytalny, nie wymaga się wykonywania pracy. W 12 innych państwach członkowskich (w tym w Polsce) kwestia ta nie jest wyraźnie uregulowana w prawie krajowy</w:t>
      </w:r>
      <w:r w:rsidR="00331DC0">
        <w:rPr>
          <w:lang w:val="pl-PL"/>
        </w:rPr>
        <w:t>m, jednakże kraje te dopuszczają</w:t>
      </w:r>
      <w:r w:rsidRPr="00DF2B7E">
        <w:rPr>
          <w:lang w:val="pl-PL"/>
        </w:rPr>
        <w:t xml:space="preserve"> wyjątki </w:t>
      </w:r>
      <w:r w:rsidR="00B60912">
        <w:rPr>
          <w:lang w:val="pl-PL"/>
        </w:rPr>
        <w:t xml:space="preserve">od </w:t>
      </w:r>
      <w:r w:rsidRPr="00DF2B7E">
        <w:rPr>
          <w:lang w:val="pl-PL"/>
        </w:rPr>
        <w:t xml:space="preserve">obowiązkowej pracy więźniów w zależności od możliwości i wieku osadzonych.  </w:t>
      </w:r>
    </w:p>
    <w:p w:rsidR="00445F3C" w:rsidRPr="00445F3C" w:rsidRDefault="00DF2B7E" w:rsidP="00445F3C">
      <w:pPr>
        <w:spacing w:after="120" w:line="240" w:lineRule="auto"/>
        <w:jc w:val="both"/>
        <w:rPr>
          <w:rFonts w:ascii="Times New Roman" w:hAnsi="Times New Roman"/>
          <w:szCs w:val="24"/>
          <w:lang w:val="pl-PL"/>
        </w:rPr>
      </w:pPr>
      <w:r w:rsidRPr="00DF2B7E">
        <w:rPr>
          <w:lang w:val="pl-PL"/>
        </w:rPr>
        <w:t>Trybunał uznał zatem, iż</w:t>
      </w:r>
      <w:r w:rsidR="00D803E8">
        <w:rPr>
          <w:lang w:val="pl-PL"/>
        </w:rPr>
        <w:t xml:space="preserve"> w świetle</w:t>
      </w:r>
      <w:r w:rsidRPr="00DF2B7E">
        <w:rPr>
          <w:lang w:val="pl-PL"/>
        </w:rPr>
        <w:t xml:space="preserve"> braku jednomyślności wśród państw członkowskich Rady Europy w kwestii wymagania od osadzonych pracy po osiągnięciu wieku emerytalnego, władze szwajcarskie dysponowały znacznym marginesem </w:t>
      </w:r>
      <w:r w:rsidR="007A27CC">
        <w:rPr>
          <w:lang w:val="pl-PL"/>
        </w:rPr>
        <w:t xml:space="preserve">oceny </w:t>
      </w:r>
      <w:r w:rsidR="00331DC0">
        <w:rPr>
          <w:lang w:val="pl-PL"/>
        </w:rPr>
        <w:t>przy</w:t>
      </w:r>
      <w:r w:rsidR="00D803E8">
        <w:rPr>
          <w:lang w:val="pl-PL"/>
        </w:rPr>
        <w:t xml:space="preserve"> regulowaniu tej kwestii, a </w:t>
      </w:r>
      <w:r w:rsidRPr="00DF2B7E">
        <w:rPr>
          <w:lang w:val="pl-PL"/>
        </w:rPr>
        <w:t xml:space="preserve">z art. 4 Konwencji nie wynika absolutny zakaz wykonywania takiej pracy. </w:t>
      </w:r>
      <w:r w:rsidR="00D803E8">
        <w:rPr>
          <w:lang w:val="pl-PL"/>
        </w:rPr>
        <w:t xml:space="preserve">Trybunał uznał, że zakaz </w:t>
      </w:r>
      <w:r w:rsidR="00B60912">
        <w:rPr>
          <w:lang w:val="pl-PL"/>
        </w:rPr>
        <w:t xml:space="preserve">taki </w:t>
      </w:r>
      <w:r w:rsidR="00D803E8">
        <w:rPr>
          <w:lang w:val="pl-PL"/>
        </w:rPr>
        <w:t xml:space="preserve">nie wynika </w:t>
      </w:r>
      <w:r w:rsidR="00445F3C">
        <w:rPr>
          <w:lang w:val="pl-PL"/>
        </w:rPr>
        <w:t xml:space="preserve">w sposób wyraźny </w:t>
      </w:r>
      <w:r w:rsidR="00D803E8">
        <w:rPr>
          <w:lang w:val="pl-PL"/>
        </w:rPr>
        <w:t>także z Europejskich Reguł Więziennych (art. 105.2)</w:t>
      </w:r>
      <w:r w:rsidR="00445F3C">
        <w:rPr>
          <w:lang w:val="pl-PL"/>
        </w:rPr>
        <w:t xml:space="preserve">.  </w:t>
      </w:r>
    </w:p>
    <w:p w:rsidR="00DF2B7E" w:rsidRPr="00DF2B7E" w:rsidRDefault="00DF2B7E" w:rsidP="008138C8">
      <w:pPr>
        <w:spacing w:after="120" w:line="240" w:lineRule="auto"/>
        <w:jc w:val="both"/>
        <w:rPr>
          <w:lang w:val="pl-PL"/>
        </w:rPr>
      </w:pPr>
      <w:r w:rsidRPr="00DF2B7E">
        <w:rPr>
          <w:lang w:val="pl-PL"/>
        </w:rPr>
        <w:t>Zdaniem Trybunału obowiązkowa praca wykonywana przez skarżącego w czasie jego osadzenia</w:t>
      </w:r>
      <w:r w:rsidR="00D803E8">
        <w:rPr>
          <w:lang w:val="pl-PL"/>
        </w:rPr>
        <w:t>, w tym po osiągnięciu wieku emerytalnego,</w:t>
      </w:r>
      <w:r w:rsidRPr="00DF2B7E">
        <w:rPr>
          <w:lang w:val="pl-PL"/>
        </w:rPr>
        <w:t xml:space="preserve"> może być zatem uznana za „pracę, </w:t>
      </w:r>
      <w:r w:rsidR="00D803E8">
        <w:rPr>
          <w:lang w:val="pl-PL"/>
        </w:rPr>
        <w:t xml:space="preserve">jakiej wymaga się zwykle w ramach wykonywania kary pozbawienia </w:t>
      </w:r>
      <w:r w:rsidRPr="00DF2B7E">
        <w:rPr>
          <w:lang w:val="pl-PL"/>
        </w:rPr>
        <w:t xml:space="preserve">wolności”. Nie stanowi </w:t>
      </w:r>
      <w:r w:rsidRPr="002F64FC">
        <w:rPr>
          <w:lang w:val="pl-PL"/>
        </w:rPr>
        <w:t>zatem „</w:t>
      </w:r>
      <w:r w:rsidR="007A27CC" w:rsidRPr="002F64FC">
        <w:rPr>
          <w:lang w:val="pl-PL"/>
        </w:rPr>
        <w:t>pracy przymusowej lub obowiązkowej</w:t>
      </w:r>
      <w:r w:rsidRPr="002F64FC">
        <w:rPr>
          <w:lang w:val="pl-PL"/>
        </w:rPr>
        <w:t xml:space="preserve">” w </w:t>
      </w:r>
      <w:r w:rsidR="00D803E8" w:rsidRPr="002F64FC">
        <w:rPr>
          <w:lang w:val="pl-PL"/>
        </w:rPr>
        <w:t>rozumieniu</w:t>
      </w:r>
      <w:r w:rsidRPr="002F64FC">
        <w:rPr>
          <w:lang w:val="pl-PL"/>
        </w:rPr>
        <w:t xml:space="preserve"> </w:t>
      </w:r>
      <w:r w:rsidR="00B60912">
        <w:rPr>
          <w:lang w:val="pl-PL"/>
        </w:rPr>
        <w:t>art. 4 ust. 2</w:t>
      </w:r>
      <w:r w:rsidRPr="002F64FC">
        <w:rPr>
          <w:lang w:val="pl-PL"/>
        </w:rPr>
        <w:t>.</w:t>
      </w:r>
      <w:r w:rsidRPr="00DF2B7E">
        <w:rPr>
          <w:lang w:val="pl-PL"/>
        </w:rPr>
        <w:t xml:space="preserve"> </w:t>
      </w:r>
    </w:p>
    <w:p w:rsidR="00DF2B7E" w:rsidRPr="00DF2B7E" w:rsidRDefault="00DF2B7E" w:rsidP="00D803E8">
      <w:pPr>
        <w:spacing w:after="120" w:line="240" w:lineRule="auto"/>
        <w:jc w:val="both"/>
        <w:rPr>
          <w:lang w:val="pl-PL"/>
        </w:rPr>
      </w:pPr>
      <w:r w:rsidRPr="00DF2B7E">
        <w:rPr>
          <w:lang w:val="pl-PL"/>
        </w:rPr>
        <w:t>Zwr</w:t>
      </w:r>
      <w:r w:rsidR="00B60912">
        <w:rPr>
          <w:lang w:val="pl-PL"/>
        </w:rPr>
        <w:t>acając</w:t>
      </w:r>
      <w:r w:rsidRPr="00DF2B7E">
        <w:rPr>
          <w:lang w:val="pl-PL"/>
        </w:rPr>
        <w:t xml:space="preserve"> uwagę na to, iż skarżący kwestionował </w:t>
      </w:r>
      <w:r w:rsidR="00D803E8">
        <w:rPr>
          <w:lang w:val="pl-PL"/>
        </w:rPr>
        <w:t xml:space="preserve">jedynie </w:t>
      </w:r>
      <w:r w:rsidRPr="00DF2B7E">
        <w:rPr>
          <w:lang w:val="pl-PL"/>
        </w:rPr>
        <w:t>regułę obowiązkowej pracy osadzonych, którzy osiągnęli wiek emerytalny</w:t>
      </w:r>
      <w:r w:rsidR="007A27CC">
        <w:rPr>
          <w:lang w:val="pl-PL"/>
        </w:rPr>
        <w:t>,</w:t>
      </w:r>
      <w:r w:rsidRPr="00DF2B7E">
        <w:rPr>
          <w:lang w:val="pl-PL"/>
        </w:rPr>
        <w:t xml:space="preserve"> nie skarżył się natomiast na sposób, w jaki praca </w:t>
      </w:r>
      <w:r w:rsidR="00D803E8">
        <w:rPr>
          <w:lang w:val="pl-PL"/>
        </w:rPr>
        <w:t xml:space="preserve">ta </w:t>
      </w:r>
      <w:r w:rsidRPr="00DF2B7E">
        <w:rPr>
          <w:lang w:val="pl-PL"/>
        </w:rPr>
        <w:t xml:space="preserve">miała być wykonywana, Trybunał uznał, że nie doszło do naruszenia art. 4 Konwencji. </w:t>
      </w:r>
    </w:p>
    <w:p w:rsidR="00DF2B7E" w:rsidRPr="00DF2B7E" w:rsidRDefault="00DF2B7E" w:rsidP="008138C8">
      <w:pPr>
        <w:spacing w:after="120" w:line="240" w:lineRule="auto"/>
        <w:jc w:val="both"/>
        <w:rPr>
          <w:lang w:val="pl-PL"/>
        </w:rPr>
      </w:pPr>
      <w:r w:rsidRPr="00DF2B7E">
        <w:rPr>
          <w:lang w:val="pl-PL"/>
        </w:rPr>
        <w:t xml:space="preserve">Skarga na naruszenie art. 14 Konwencji została oddalona </w:t>
      </w:r>
      <w:r w:rsidR="00D803E8">
        <w:rPr>
          <w:lang w:val="pl-PL"/>
        </w:rPr>
        <w:t xml:space="preserve">jako niedopuszczalna </w:t>
      </w:r>
      <w:r w:rsidRPr="00DF2B7E">
        <w:rPr>
          <w:lang w:val="pl-PL"/>
        </w:rPr>
        <w:t xml:space="preserve">z tego powodu, iż </w:t>
      </w:r>
      <w:r w:rsidR="007A27CC">
        <w:rPr>
          <w:lang w:val="pl-PL"/>
        </w:rPr>
        <w:t xml:space="preserve">skarżący </w:t>
      </w:r>
      <w:r w:rsidRPr="00DF2B7E">
        <w:rPr>
          <w:lang w:val="pl-PL"/>
        </w:rPr>
        <w:t xml:space="preserve">nie wyczerpał dostępnych krajowych środków </w:t>
      </w:r>
      <w:r w:rsidR="00D803E8">
        <w:rPr>
          <w:lang w:val="pl-PL"/>
        </w:rPr>
        <w:t>odwoławczych</w:t>
      </w:r>
      <w:r w:rsidR="007A27CC">
        <w:rPr>
          <w:lang w:val="pl-PL"/>
        </w:rPr>
        <w:t>, jako że nie</w:t>
      </w:r>
      <w:r w:rsidRPr="00DF2B7E">
        <w:rPr>
          <w:lang w:val="pl-PL"/>
        </w:rPr>
        <w:t xml:space="preserve">  </w:t>
      </w:r>
      <w:r w:rsidR="00D803E8">
        <w:rPr>
          <w:lang w:val="pl-PL"/>
        </w:rPr>
        <w:t>po</w:t>
      </w:r>
      <w:r w:rsidR="007A27CC" w:rsidRPr="00DF2B7E">
        <w:rPr>
          <w:lang w:val="pl-PL"/>
        </w:rPr>
        <w:t xml:space="preserve">skarżył się </w:t>
      </w:r>
      <w:r w:rsidR="007A27CC">
        <w:rPr>
          <w:lang w:val="pl-PL"/>
        </w:rPr>
        <w:t xml:space="preserve">on </w:t>
      </w:r>
      <w:r w:rsidR="00B60912">
        <w:rPr>
          <w:lang w:val="pl-PL"/>
        </w:rPr>
        <w:t xml:space="preserve">na dyskryminację </w:t>
      </w:r>
      <w:r w:rsidR="007A27CC">
        <w:rPr>
          <w:lang w:val="pl-PL"/>
        </w:rPr>
        <w:t>w postępowani</w:t>
      </w:r>
      <w:r w:rsidR="00331DC0">
        <w:rPr>
          <w:lang w:val="pl-PL"/>
        </w:rPr>
        <w:t>ach krajowych</w:t>
      </w:r>
      <w:r w:rsidR="007A27CC">
        <w:rPr>
          <w:lang w:val="pl-PL"/>
        </w:rPr>
        <w:t>.</w:t>
      </w:r>
    </w:p>
    <w:p w:rsidR="00DF2B7E" w:rsidRDefault="00DF2B7E" w:rsidP="00DF2B7E">
      <w:pPr>
        <w:spacing w:after="120" w:line="240" w:lineRule="auto"/>
        <w:jc w:val="both"/>
        <w:rPr>
          <w:lang w:val="pl-PL"/>
        </w:rPr>
      </w:pPr>
      <w:r w:rsidRPr="001A11CB">
        <w:rPr>
          <w:u w:val="single"/>
          <w:lang w:val="pl-PL"/>
        </w:rPr>
        <w:t>Znaczenie wyroku dla Polski</w:t>
      </w:r>
      <w:r w:rsidRPr="001A11CB">
        <w:rPr>
          <w:lang w:val="pl-PL"/>
        </w:rPr>
        <w:t xml:space="preserve"> – </w:t>
      </w:r>
      <w:r w:rsidR="002F64FC">
        <w:rPr>
          <w:lang w:val="pl-PL"/>
        </w:rPr>
        <w:t>wyrok może mieć znaczenie dla Polski z uwagi na pewne podobieństwa rozwiązań stosowanych w naszym kraju w odniesieniu do pracy więźniów po osiągnięciu wieku emerytalnego. Potwierdza możliwość stosowania takiego wymogu. Wskazuje na brak konsensusu państw RE w odniesieniu do tej kwestii i w rezultacie margines oceny przysługujący państwom</w:t>
      </w:r>
      <w:r w:rsidR="00331DC0">
        <w:rPr>
          <w:lang w:val="pl-PL"/>
        </w:rPr>
        <w:t xml:space="preserve"> przy regulowaniu tej problematyki</w:t>
      </w:r>
      <w:r w:rsidR="002F64FC">
        <w:rPr>
          <w:lang w:val="pl-PL"/>
        </w:rPr>
        <w:t xml:space="preserve">. Wyrok wskazuje </w:t>
      </w:r>
      <w:r w:rsidR="00331DC0">
        <w:rPr>
          <w:lang w:val="pl-PL"/>
        </w:rPr>
        <w:t xml:space="preserve">też istotne </w:t>
      </w:r>
      <w:r w:rsidR="002F64FC">
        <w:rPr>
          <w:lang w:val="pl-PL"/>
        </w:rPr>
        <w:t xml:space="preserve">kryteria mające znaczenie przy ocenie pracy więźniów w rozumieniu art. 4 ust. 3 lit. a) Konwencji.  </w:t>
      </w:r>
    </w:p>
    <w:p w:rsidR="00DF2B7E" w:rsidRPr="00DF2B7E" w:rsidRDefault="00DF2B7E" w:rsidP="00DF2B7E">
      <w:pPr>
        <w:pStyle w:val="Nagwek2"/>
        <w:numPr>
          <w:ilvl w:val="0"/>
          <w:numId w:val="29"/>
        </w:numPr>
        <w:spacing w:before="480"/>
      </w:pPr>
      <w:bookmarkStart w:id="4" w:name="_Toc455166330"/>
      <w:proofErr w:type="spellStart"/>
      <w:r w:rsidRPr="00DF2B7E">
        <w:t>Nasr</w:t>
      </w:r>
      <w:proofErr w:type="spellEnd"/>
      <w:r w:rsidRPr="00DF2B7E">
        <w:t xml:space="preserve"> i </w:t>
      </w:r>
      <w:proofErr w:type="spellStart"/>
      <w:r w:rsidRPr="00DF2B7E">
        <w:t>Ghali</w:t>
      </w:r>
      <w:proofErr w:type="spellEnd"/>
      <w:r w:rsidRPr="00DF2B7E">
        <w:t xml:space="preserve"> przeciwko Włochom</w:t>
      </w:r>
      <w:r w:rsidR="00A83036">
        <w:t>,</w:t>
      </w:r>
      <w:r w:rsidRPr="00DF2B7E">
        <w:t xml:space="preserve"> skarga nr 44883/09, wyrok Izby z 23.02.2016 r., ostateczny</w:t>
      </w:r>
      <w:bookmarkEnd w:id="4"/>
    </w:p>
    <w:p w:rsidR="00940647" w:rsidRDefault="00AA30AC" w:rsidP="00DF2B7E">
      <w:pPr>
        <w:pStyle w:val="Akapitzlist"/>
        <w:keepNext/>
        <w:keepLines/>
        <w:numPr>
          <w:ilvl w:val="0"/>
          <w:numId w:val="38"/>
        </w:numPr>
        <w:spacing w:after="120" w:line="240" w:lineRule="auto"/>
        <w:ind w:left="357" w:hanging="357"/>
        <w:contextualSpacing w:val="0"/>
        <w:jc w:val="both"/>
        <w:outlineLvl w:val="2"/>
        <w:rPr>
          <w:b/>
          <w:color w:val="000000" w:themeColor="text1"/>
          <w:lang w:val="pl-PL"/>
        </w:rPr>
      </w:pPr>
      <w:bookmarkStart w:id="5" w:name="_Toc421101580"/>
      <w:bookmarkStart w:id="6" w:name="_Toc421089480"/>
      <w:bookmarkStart w:id="7" w:name="_Toc455166331"/>
      <w:bookmarkEnd w:id="5"/>
      <w:bookmarkEnd w:id="6"/>
      <w:r w:rsidRPr="00AA30AC">
        <w:rPr>
          <w:b/>
          <w:color w:val="000000" w:themeColor="text1"/>
          <w:lang w:val="pl-PL"/>
        </w:rPr>
        <w:t xml:space="preserve">naruszenie </w:t>
      </w:r>
      <w:r w:rsidR="00F56CFB" w:rsidRPr="00876D9D">
        <w:rPr>
          <w:b/>
          <w:color w:val="000000" w:themeColor="text1"/>
          <w:lang w:val="pl-PL"/>
        </w:rPr>
        <w:t>art. 3</w:t>
      </w:r>
      <w:r w:rsidR="00940647" w:rsidRPr="00876D9D">
        <w:rPr>
          <w:b/>
          <w:color w:val="000000" w:themeColor="text1"/>
          <w:lang w:val="pl-PL"/>
        </w:rPr>
        <w:t xml:space="preserve"> (zakaz tortur), art. 5 (prawo do wolności i bezpieczeństwa osobistego)</w:t>
      </w:r>
      <w:r w:rsidR="00F56CFB" w:rsidRPr="00876D9D">
        <w:rPr>
          <w:b/>
          <w:color w:val="000000" w:themeColor="text1"/>
          <w:lang w:val="pl-PL"/>
        </w:rPr>
        <w:t xml:space="preserve">, </w:t>
      </w:r>
      <w:r w:rsidR="00940647" w:rsidRPr="00876D9D">
        <w:rPr>
          <w:b/>
          <w:color w:val="000000" w:themeColor="text1"/>
          <w:lang w:val="pl-PL"/>
        </w:rPr>
        <w:t xml:space="preserve">art. </w:t>
      </w:r>
      <w:r w:rsidR="00F56CFB" w:rsidRPr="00876D9D">
        <w:rPr>
          <w:b/>
          <w:color w:val="000000" w:themeColor="text1"/>
          <w:lang w:val="pl-PL"/>
        </w:rPr>
        <w:t xml:space="preserve">8 </w:t>
      </w:r>
      <w:r w:rsidR="00940647" w:rsidRPr="00876D9D">
        <w:rPr>
          <w:b/>
          <w:color w:val="000000" w:themeColor="text1"/>
          <w:lang w:val="pl-PL"/>
        </w:rPr>
        <w:t xml:space="preserve">(prawo do poszanowania życia prywatnego i rodzinnego) oraz art. </w:t>
      </w:r>
      <w:r w:rsidR="00F56CFB" w:rsidRPr="00876D9D">
        <w:rPr>
          <w:b/>
          <w:color w:val="000000" w:themeColor="text1"/>
          <w:lang w:val="pl-PL"/>
        </w:rPr>
        <w:t>13</w:t>
      </w:r>
      <w:r w:rsidR="00CE4D1F" w:rsidRPr="00876D9D">
        <w:rPr>
          <w:b/>
          <w:color w:val="000000" w:themeColor="text1"/>
          <w:lang w:val="pl-PL"/>
        </w:rPr>
        <w:t xml:space="preserve"> Konwencji (prawo do skutecznego środka odwoławczego </w:t>
      </w:r>
      <w:r w:rsidR="002018D0">
        <w:rPr>
          <w:b/>
          <w:color w:val="000000" w:themeColor="text1"/>
          <w:lang w:val="pl-PL"/>
        </w:rPr>
        <w:t xml:space="preserve">- </w:t>
      </w:r>
      <w:r w:rsidR="00940647" w:rsidRPr="00876D9D">
        <w:rPr>
          <w:b/>
          <w:color w:val="000000" w:themeColor="text1"/>
          <w:lang w:val="pl-PL"/>
        </w:rPr>
        <w:t>w związku z art. 3, 5 i 8</w:t>
      </w:r>
      <w:r w:rsidR="00876D9D">
        <w:rPr>
          <w:b/>
          <w:color w:val="000000" w:themeColor="text1"/>
          <w:lang w:val="pl-PL"/>
        </w:rPr>
        <w:t>)</w:t>
      </w:r>
      <w:r w:rsidR="00CE4D1F" w:rsidRPr="00876D9D">
        <w:rPr>
          <w:b/>
          <w:color w:val="000000" w:themeColor="text1"/>
          <w:lang w:val="pl-PL"/>
        </w:rPr>
        <w:t xml:space="preserve"> – z uwagi na </w:t>
      </w:r>
      <w:r w:rsidR="00F56CFB" w:rsidRPr="00876D9D">
        <w:rPr>
          <w:b/>
          <w:color w:val="000000" w:themeColor="text1"/>
          <w:lang w:val="pl-PL"/>
        </w:rPr>
        <w:t>p</w:t>
      </w:r>
      <w:r w:rsidR="00CE4D1F" w:rsidRPr="00876D9D">
        <w:rPr>
          <w:b/>
          <w:color w:val="000000" w:themeColor="text1"/>
          <w:lang w:val="pl-PL"/>
        </w:rPr>
        <w:t>orwanie</w:t>
      </w:r>
      <w:r w:rsidR="00DF2B7E" w:rsidRPr="00876D9D">
        <w:rPr>
          <w:b/>
          <w:color w:val="000000" w:themeColor="text1"/>
          <w:lang w:val="pl-PL"/>
        </w:rPr>
        <w:t xml:space="preserve"> </w:t>
      </w:r>
      <w:r w:rsidR="00CE4D1F" w:rsidRPr="00876D9D">
        <w:rPr>
          <w:b/>
          <w:color w:val="000000" w:themeColor="text1"/>
          <w:lang w:val="pl-PL"/>
        </w:rPr>
        <w:t xml:space="preserve">pierwszego </w:t>
      </w:r>
      <w:r w:rsidR="00F96AC0" w:rsidRPr="00876D9D">
        <w:rPr>
          <w:b/>
          <w:color w:val="000000" w:themeColor="text1"/>
          <w:lang w:val="pl-PL"/>
        </w:rPr>
        <w:t xml:space="preserve">skarżącego </w:t>
      </w:r>
      <w:r w:rsidR="00DF2B7E" w:rsidRPr="00876D9D">
        <w:rPr>
          <w:b/>
          <w:color w:val="000000" w:themeColor="text1"/>
          <w:lang w:val="pl-PL"/>
        </w:rPr>
        <w:t>przez funkcjonariuszy</w:t>
      </w:r>
      <w:r w:rsidR="00DF2B7E" w:rsidRPr="00DF2B7E">
        <w:rPr>
          <w:b/>
          <w:color w:val="000000" w:themeColor="text1"/>
          <w:lang w:val="pl-PL"/>
        </w:rPr>
        <w:t xml:space="preserve"> CIA </w:t>
      </w:r>
      <w:r w:rsidR="00F56CFB">
        <w:rPr>
          <w:b/>
          <w:color w:val="000000" w:themeColor="text1"/>
          <w:lang w:val="pl-PL"/>
        </w:rPr>
        <w:t xml:space="preserve">z terytorium Włoch </w:t>
      </w:r>
      <w:r w:rsidR="00DF2B7E" w:rsidRPr="00DF2B7E">
        <w:rPr>
          <w:b/>
          <w:color w:val="000000" w:themeColor="text1"/>
          <w:lang w:val="pl-PL"/>
        </w:rPr>
        <w:t xml:space="preserve">w ramach programu </w:t>
      </w:r>
      <w:r w:rsidR="00F56CFB">
        <w:rPr>
          <w:b/>
          <w:color w:val="000000" w:themeColor="text1"/>
          <w:lang w:val="pl-PL"/>
        </w:rPr>
        <w:t xml:space="preserve">współpracy dotyczącej </w:t>
      </w:r>
      <w:r w:rsidR="00DF2B7E" w:rsidRPr="00DF2B7E">
        <w:rPr>
          <w:b/>
          <w:color w:val="000000" w:themeColor="text1"/>
          <w:lang w:val="pl-PL"/>
        </w:rPr>
        <w:t xml:space="preserve">tzw. </w:t>
      </w:r>
      <w:proofErr w:type="spellStart"/>
      <w:r w:rsidR="00DF2B7E" w:rsidRPr="00D04B30">
        <w:rPr>
          <w:b/>
          <w:i/>
          <w:color w:val="000000" w:themeColor="text1"/>
          <w:lang w:val="pl-PL"/>
        </w:rPr>
        <w:t>extraordinary</w:t>
      </w:r>
      <w:proofErr w:type="spellEnd"/>
      <w:r w:rsidR="00DF2B7E" w:rsidRPr="00D04B30">
        <w:rPr>
          <w:b/>
          <w:i/>
          <w:color w:val="000000" w:themeColor="text1"/>
          <w:lang w:val="pl-PL"/>
        </w:rPr>
        <w:t xml:space="preserve"> </w:t>
      </w:r>
      <w:proofErr w:type="spellStart"/>
      <w:r w:rsidR="00DF2B7E" w:rsidRPr="00D04B30">
        <w:rPr>
          <w:b/>
          <w:i/>
          <w:color w:val="000000" w:themeColor="text1"/>
          <w:lang w:val="pl-PL"/>
        </w:rPr>
        <w:t>renditions</w:t>
      </w:r>
      <w:proofErr w:type="spellEnd"/>
      <w:r w:rsidR="00DF2B7E" w:rsidRPr="00DF2B7E">
        <w:rPr>
          <w:b/>
          <w:color w:val="000000" w:themeColor="text1"/>
          <w:lang w:val="pl-PL"/>
        </w:rPr>
        <w:t xml:space="preserve"> oraz jego </w:t>
      </w:r>
      <w:r w:rsidR="002018D0">
        <w:rPr>
          <w:b/>
          <w:color w:val="000000" w:themeColor="text1"/>
          <w:lang w:val="pl-PL"/>
        </w:rPr>
        <w:t>pozbawienie</w:t>
      </w:r>
      <w:r w:rsidR="00940647">
        <w:rPr>
          <w:b/>
          <w:color w:val="000000" w:themeColor="text1"/>
          <w:lang w:val="pl-PL"/>
        </w:rPr>
        <w:t xml:space="preserve"> wolności </w:t>
      </w:r>
      <w:r w:rsidR="00DD7893">
        <w:rPr>
          <w:b/>
          <w:color w:val="000000" w:themeColor="text1"/>
          <w:lang w:val="pl-PL"/>
        </w:rPr>
        <w:t>w Egipcie</w:t>
      </w:r>
      <w:r w:rsidR="00940647">
        <w:rPr>
          <w:b/>
          <w:color w:val="000000" w:themeColor="text1"/>
          <w:lang w:val="pl-PL"/>
        </w:rPr>
        <w:t>, a także z uwagi na brak skutecznego śledztwa krajowego;</w:t>
      </w:r>
      <w:bookmarkEnd w:id="7"/>
      <w:r w:rsidR="00940647">
        <w:rPr>
          <w:b/>
          <w:color w:val="000000" w:themeColor="text1"/>
          <w:lang w:val="pl-PL"/>
        </w:rPr>
        <w:t xml:space="preserve"> </w:t>
      </w:r>
    </w:p>
    <w:p w:rsidR="00DF2B7E" w:rsidRPr="00DF2B7E" w:rsidRDefault="00940647" w:rsidP="00DF2B7E">
      <w:pPr>
        <w:pStyle w:val="Akapitzlist"/>
        <w:keepNext/>
        <w:keepLines/>
        <w:numPr>
          <w:ilvl w:val="0"/>
          <w:numId w:val="38"/>
        </w:numPr>
        <w:spacing w:after="120" w:line="240" w:lineRule="auto"/>
        <w:ind w:left="357" w:hanging="357"/>
        <w:contextualSpacing w:val="0"/>
        <w:jc w:val="both"/>
        <w:outlineLvl w:val="2"/>
        <w:rPr>
          <w:b/>
          <w:color w:val="000000" w:themeColor="text1"/>
          <w:lang w:val="pl-PL"/>
        </w:rPr>
      </w:pPr>
      <w:bookmarkStart w:id="8" w:name="_Toc455166332"/>
      <w:r>
        <w:rPr>
          <w:b/>
          <w:color w:val="000000" w:themeColor="text1"/>
          <w:lang w:val="pl-PL"/>
        </w:rPr>
        <w:t xml:space="preserve">naruszenie </w:t>
      </w:r>
      <w:r w:rsidR="00CE4D1F">
        <w:rPr>
          <w:b/>
          <w:color w:val="000000" w:themeColor="text1"/>
          <w:lang w:val="pl-PL"/>
        </w:rPr>
        <w:t xml:space="preserve">art. 3, </w:t>
      </w:r>
      <w:r w:rsidR="002018D0">
        <w:rPr>
          <w:b/>
          <w:color w:val="000000" w:themeColor="text1"/>
          <w:lang w:val="pl-PL"/>
        </w:rPr>
        <w:t xml:space="preserve">art. </w:t>
      </w:r>
      <w:r w:rsidR="00CE4D1F">
        <w:rPr>
          <w:b/>
          <w:color w:val="000000" w:themeColor="text1"/>
          <w:lang w:val="pl-PL"/>
        </w:rPr>
        <w:t>8 oraz art. 13 w związku z art. 3 i 8 również w odniesieniu do drugiej skarżącej, będącej żoną pierwszego skarżącego.</w:t>
      </w:r>
      <w:bookmarkEnd w:id="8"/>
    </w:p>
    <w:p w:rsidR="00DF2B7E" w:rsidRPr="00DF2B7E" w:rsidRDefault="00DF2B7E" w:rsidP="00DF2B7E">
      <w:pPr>
        <w:spacing w:after="120" w:line="240" w:lineRule="auto"/>
        <w:jc w:val="both"/>
        <w:rPr>
          <w:u w:val="single"/>
          <w:lang w:val="pl-PL"/>
        </w:rPr>
      </w:pPr>
      <w:r w:rsidRPr="00DF2B7E">
        <w:rPr>
          <w:u w:val="single"/>
          <w:lang w:val="pl-PL"/>
        </w:rPr>
        <w:t>Stan faktyczny i zarzuty skarżącego</w:t>
      </w:r>
    </w:p>
    <w:p w:rsidR="00DF2B7E" w:rsidRPr="00DF2B7E" w:rsidRDefault="00DF2B7E" w:rsidP="008138C8">
      <w:pPr>
        <w:spacing w:after="120" w:line="240" w:lineRule="auto"/>
        <w:jc w:val="both"/>
        <w:rPr>
          <w:rFonts w:cs="Calibri"/>
          <w:lang w:val="pl-PL"/>
        </w:rPr>
      </w:pPr>
      <w:r w:rsidRPr="008138C8">
        <w:rPr>
          <w:lang w:val="pl-PL"/>
        </w:rPr>
        <w:t>Skarżący</w:t>
      </w:r>
      <w:r w:rsidR="00D04B30">
        <w:rPr>
          <w:lang w:val="pl-PL"/>
        </w:rPr>
        <w:t>, Pan</w:t>
      </w:r>
      <w:r w:rsidRPr="00DF2B7E">
        <w:rPr>
          <w:color w:val="222222"/>
          <w:lang w:val="pl-PL"/>
        </w:rPr>
        <w:t xml:space="preserve"> </w:t>
      </w:r>
      <w:r w:rsidRPr="00DF2B7E">
        <w:rPr>
          <w:rFonts w:cs="Calibri"/>
          <w:lang w:val="pl-PL"/>
        </w:rPr>
        <w:t xml:space="preserve">Osama Mustafa Hassan </w:t>
      </w:r>
      <w:proofErr w:type="spellStart"/>
      <w:r w:rsidRPr="00DF2B7E">
        <w:rPr>
          <w:rFonts w:cs="Calibri"/>
          <w:lang w:val="pl-PL"/>
        </w:rPr>
        <w:t>Nasr</w:t>
      </w:r>
      <w:proofErr w:type="spellEnd"/>
      <w:r w:rsidRPr="00DF2B7E">
        <w:rPr>
          <w:rFonts w:cs="Calibri"/>
          <w:lang w:val="pl-PL"/>
        </w:rPr>
        <w:t xml:space="preserve"> i jego małżonka, </w:t>
      </w:r>
      <w:r w:rsidR="00D04B30">
        <w:rPr>
          <w:rFonts w:cs="Calibri"/>
          <w:lang w:val="pl-PL"/>
        </w:rPr>
        <w:t xml:space="preserve">Pani </w:t>
      </w:r>
      <w:proofErr w:type="spellStart"/>
      <w:r w:rsidRPr="00DF2B7E">
        <w:rPr>
          <w:rFonts w:cs="Calibri"/>
          <w:lang w:val="pl-PL"/>
        </w:rPr>
        <w:t>Nabila</w:t>
      </w:r>
      <w:proofErr w:type="spellEnd"/>
      <w:r w:rsidRPr="00DF2B7E">
        <w:rPr>
          <w:rFonts w:cs="Calibri"/>
          <w:lang w:val="pl-PL"/>
        </w:rPr>
        <w:t xml:space="preserve"> </w:t>
      </w:r>
      <w:proofErr w:type="spellStart"/>
      <w:r w:rsidRPr="00DF2B7E">
        <w:rPr>
          <w:rFonts w:cs="Calibri"/>
          <w:lang w:val="pl-PL"/>
        </w:rPr>
        <w:t>Ghali</w:t>
      </w:r>
      <w:proofErr w:type="spellEnd"/>
      <w:r w:rsidRPr="00DF2B7E">
        <w:rPr>
          <w:rFonts w:cs="Calibri"/>
          <w:lang w:val="pl-PL"/>
        </w:rPr>
        <w:t>, są obywatelami Egiptu.</w:t>
      </w:r>
      <w:r w:rsidR="003E0DBB">
        <w:rPr>
          <w:rFonts w:cs="Calibri"/>
          <w:lang w:val="pl-PL"/>
        </w:rPr>
        <w:t xml:space="preserve"> </w:t>
      </w:r>
      <w:r w:rsidRPr="00DF2B7E">
        <w:rPr>
          <w:rFonts w:cs="Calibri"/>
          <w:lang w:val="pl-PL"/>
        </w:rPr>
        <w:t>Pierwszy skarżący</w:t>
      </w:r>
      <w:r w:rsidR="003E0DBB">
        <w:rPr>
          <w:rFonts w:cs="Calibri"/>
          <w:lang w:val="pl-PL"/>
        </w:rPr>
        <w:t>, który uzyskał status uchodźcy we Włoszech,</w:t>
      </w:r>
      <w:r w:rsidRPr="00DF2B7E">
        <w:rPr>
          <w:rFonts w:cs="Calibri"/>
          <w:lang w:val="pl-PL"/>
        </w:rPr>
        <w:t xml:space="preserve"> był członkiem islamskiego ugrupowania </w:t>
      </w:r>
      <w:proofErr w:type="spellStart"/>
      <w:r w:rsidRPr="00DF2B7E">
        <w:rPr>
          <w:rFonts w:cs="Calibri"/>
          <w:lang w:val="pl-PL"/>
        </w:rPr>
        <w:t>Jama’a</w:t>
      </w:r>
      <w:proofErr w:type="spellEnd"/>
      <w:r w:rsidRPr="00DF2B7E">
        <w:rPr>
          <w:rFonts w:cs="Calibri"/>
          <w:lang w:val="pl-PL"/>
        </w:rPr>
        <w:t xml:space="preserve"> al-</w:t>
      </w:r>
      <w:proofErr w:type="spellStart"/>
      <w:r w:rsidRPr="00DF2B7E">
        <w:rPr>
          <w:rFonts w:cs="Calibri"/>
          <w:lang w:val="pl-PL"/>
        </w:rPr>
        <w:t>Islamiya</w:t>
      </w:r>
      <w:proofErr w:type="spellEnd"/>
      <w:r w:rsidRPr="00DF2B7E">
        <w:rPr>
          <w:rFonts w:cs="Calibri"/>
          <w:lang w:val="pl-PL"/>
        </w:rPr>
        <w:t>, uznawan</w:t>
      </w:r>
      <w:r w:rsidR="003E0DBB">
        <w:rPr>
          <w:rFonts w:cs="Calibri"/>
          <w:lang w:val="pl-PL"/>
        </w:rPr>
        <w:t>ego</w:t>
      </w:r>
      <w:r w:rsidRPr="00DF2B7E">
        <w:rPr>
          <w:rFonts w:cs="Calibri"/>
          <w:lang w:val="pl-PL"/>
        </w:rPr>
        <w:t xml:space="preserve"> przez rząd egipski za organizację terrorystyczną. Był on </w:t>
      </w:r>
      <w:r w:rsidRPr="00DF2B7E">
        <w:rPr>
          <w:rFonts w:cs="Calibri"/>
          <w:lang w:val="pl-PL"/>
        </w:rPr>
        <w:lastRenderedPageBreak/>
        <w:t xml:space="preserve">podejrzany o udział w spisku w celu popełnienia aktu </w:t>
      </w:r>
      <w:r w:rsidRPr="008138C8">
        <w:rPr>
          <w:lang w:val="pl-PL"/>
        </w:rPr>
        <w:t>terrorystycznego</w:t>
      </w:r>
      <w:r w:rsidRPr="00DF2B7E">
        <w:rPr>
          <w:rFonts w:cs="Calibri"/>
          <w:lang w:val="pl-PL"/>
        </w:rPr>
        <w:t xml:space="preserve"> (w grudniu 2013 r. sąd w Mediolanie skazał go za członkostwo w organizacji terrorystycznej).</w:t>
      </w:r>
    </w:p>
    <w:p w:rsidR="00DF2B7E" w:rsidRPr="00DF2B7E" w:rsidRDefault="00DF2B7E" w:rsidP="008138C8">
      <w:pPr>
        <w:spacing w:after="120" w:line="240" w:lineRule="auto"/>
        <w:jc w:val="both"/>
        <w:rPr>
          <w:rFonts w:cs="Calibri"/>
          <w:lang w:val="pl-PL"/>
        </w:rPr>
      </w:pPr>
      <w:r w:rsidRPr="00DF2B7E">
        <w:rPr>
          <w:rFonts w:cs="Calibri"/>
          <w:lang w:val="pl-PL"/>
        </w:rPr>
        <w:t xml:space="preserve">W lutym 2003 r. skarżący został porwany i przetransportowany do bazy wojskowej Stanów </w:t>
      </w:r>
      <w:r w:rsidRPr="008138C8">
        <w:rPr>
          <w:lang w:val="pl-PL"/>
        </w:rPr>
        <w:t>Zjednoczonych</w:t>
      </w:r>
      <w:r w:rsidR="00B13A69">
        <w:rPr>
          <w:lang w:val="pl-PL"/>
        </w:rPr>
        <w:t xml:space="preserve"> we Włoszech</w:t>
      </w:r>
      <w:r w:rsidRPr="00DF2B7E">
        <w:rPr>
          <w:rFonts w:cs="Calibri"/>
          <w:lang w:val="pl-PL"/>
        </w:rPr>
        <w:t>, następnie do amerykańskiej bazy</w:t>
      </w:r>
      <w:r w:rsidR="00D04B30">
        <w:rPr>
          <w:rFonts w:cs="Calibri"/>
          <w:lang w:val="pl-PL"/>
        </w:rPr>
        <w:t xml:space="preserve"> w Niemczech, by ostatecznie trafić</w:t>
      </w:r>
      <w:r w:rsidRPr="00DF2B7E">
        <w:rPr>
          <w:rFonts w:cs="Calibri"/>
          <w:lang w:val="pl-PL"/>
        </w:rPr>
        <w:t xml:space="preserve"> do Kairu, gdzie był więziony do </w:t>
      </w:r>
      <w:r w:rsidR="00D04B30">
        <w:rPr>
          <w:rFonts w:cs="Calibri"/>
          <w:lang w:val="pl-PL"/>
        </w:rPr>
        <w:t xml:space="preserve">dnia </w:t>
      </w:r>
      <w:r w:rsidRPr="00DF2B7E">
        <w:rPr>
          <w:rFonts w:cs="Calibri"/>
          <w:lang w:val="pl-PL"/>
        </w:rPr>
        <w:t xml:space="preserve">19 kwietnia 2004 r. Był tam </w:t>
      </w:r>
      <w:r w:rsidR="00D04B30">
        <w:rPr>
          <w:rFonts w:cs="Calibri"/>
          <w:lang w:val="pl-PL"/>
        </w:rPr>
        <w:t xml:space="preserve">wielokrotnie </w:t>
      </w:r>
      <w:r w:rsidRPr="00DF2B7E">
        <w:rPr>
          <w:rFonts w:cs="Calibri"/>
          <w:lang w:val="pl-PL"/>
        </w:rPr>
        <w:t xml:space="preserve">przesłuchiwany oraz traktowany w sposób nieludzki. W niecałe 3 tygodnie po zwolnieniu skarżący został ponownie zatrzymany. Zwolniono go dopiero </w:t>
      </w:r>
      <w:r w:rsidR="00D04B30">
        <w:rPr>
          <w:rFonts w:cs="Calibri"/>
          <w:lang w:val="pl-PL"/>
        </w:rPr>
        <w:t xml:space="preserve">w dniu </w:t>
      </w:r>
      <w:r w:rsidRPr="00DF2B7E">
        <w:rPr>
          <w:rFonts w:cs="Calibri"/>
          <w:lang w:val="pl-PL"/>
        </w:rPr>
        <w:t>12 lutego 2007 r. bez postawienia mu zarzutu.</w:t>
      </w:r>
      <w:r w:rsidR="003E0DBB">
        <w:rPr>
          <w:rFonts w:cs="Calibri"/>
          <w:lang w:val="pl-PL"/>
        </w:rPr>
        <w:t xml:space="preserve"> </w:t>
      </w:r>
      <w:r w:rsidR="00F67C20">
        <w:rPr>
          <w:rFonts w:cs="Calibri"/>
          <w:lang w:val="pl-PL"/>
        </w:rPr>
        <w:t xml:space="preserve"> </w:t>
      </w:r>
      <w:r w:rsidR="003E0DBB">
        <w:rPr>
          <w:rFonts w:cs="Calibri"/>
          <w:lang w:val="pl-PL"/>
        </w:rPr>
        <w:t xml:space="preserve"> </w:t>
      </w:r>
    </w:p>
    <w:p w:rsidR="00C0703B" w:rsidRDefault="00DF2B7E" w:rsidP="008138C8">
      <w:pPr>
        <w:spacing w:after="120" w:line="240" w:lineRule="auto"/>
        <w:jc w:val="both"/>
        <w:rPr>
          <w:rFonts w:cs="Calibri"/>
          <w:lang w:val="pl-PL"/>
        </w:rPr>
      </w:pPr>
      <w:r w:rsidRPr="00DF2B7E">
        <w:rPr>
          <w:rFonts w:cs="Calibri"/>
          <w:lang w:val="pl-PL"/>
        </w:rPr>
        <w:t>Śledztwo prowadzone w tej sprawie przez organy mediolańskie potwierd</w:t>
      </w:r>
      <w:r w:rsidR="00876D9D">
        <w:rPr>
          <w:rFonts w:cs="Calibri"/>
          <w:lang w:val="pl-PL"/>
        </w:rPr>
        <w:t>ziło wersję wydarzeń skarżącego</w:t>
      </w:r>
      <w:r w:rsidRPr="00DF2B7E">
        <w:rPr>
          <w:rFonts w:cs="Calibri"/>
          <w:lang w:val="pl-PL"/>
        </w:rPr>
        <w:t xml:space="preserve"> dotyczącą jego porwania i przekazania do Kairu. Zidentyfikowano także amerykańskich obywateli zaangażowanych w sprawę, włączając w to członków amerykańskiego personelu </w:t>
      </w:r>
      <w:proofErr w:type="spellStart"/>
      <w:r w:rsidRPr="00DF2B7E">
        <w:rPr>
          <w:rFonts w:cs="Calibri"/>
          <w:lang w:val="pl-PL"/>
        </w:rPr>
        <w:t>dyplomatyczno</w:t>
      </w:r>
      <w:proofErr w:type="spellEnd"/>
      <w:r w:rsidRPr="00DF2B7E">
        <w:rPr>
          <w:rFonts w:cs="Calibri"/>
          <w:lang w:val="pl-PL"/>
        </w:rPr>
        <w:t>-konsularnego we Włoszech. W 2005 r. sąd mediolański zadecydował o z</w:t>
      </w:r>
      <w:r w:rsidR="00D04B30">
        <w:rPr>
          <w:rFonts w:cs="Calibri"/>
          <w:lang w:val="pl-PL"/>
        </w:rPr>
        <w:t>astosowaniu tymczasowego aresztowania</w:t>
      </w:r>
      <w:r w:rsidRPr="00DF2B7E">
        <w:rPr>
          <w:rFonts w:cs="Calibri"/>
          <w:lang w:val="pl-PL"/>
        </w:rPr>
        <w:t xml:space="preserve"> wobec </w:t>
      </w:r>
      <w:r w:rsidR="00B13A69">
        <w:rPr>
          <w:rFonts w:cs="Calibri"/>
          <w:lang w:val="pl-PL"/>
        </w:rPr>
        <w:t>22</w:t>
      </w:r>
      <w:r w:rsidRPr="00DF2B7E">
        <w:rPr>
          <w:rFonts w:cs="Calibri"/>
          <w:lang w:val="pl-PL"/>
        </w:rPr>
        <w:t xml:space="preserve"> obywateli amerykańskich podejrzanych o zorganizowanie i przepr</w:t>
      </w:r>
      <w:r w:rsidR="00A25EC8">
        <w:rPr>
          <w:rFonts w:cs="Calibri"/>
          <w:lang w:val="pl-PL"/>
        </w:rPr>
        <w:t>owadzenie porwania. Wszystkich</w:t>
      </w:r>
      <w:r w:rsidRPr="00DF2B7E">
        <w:rPr>
          <w:rFonts w:cs="Calibri"/>
          <w:lang w:val="pl-PL"/>
        </w:rPr>
        <w:t xml:space="preserve"> uznano za zbiegłych. Minister Sprawiedliwości odmówił jednak </w:t>
      </w:r>
      <w:r w:rsidR="001963D0">
        <w:rPr>
          <w:rFonts w:cs="Calibri"/>
          <w:lang w:val="pl-PL"/>
        </w:rPr>
        <w:t>wystąpienia</w:t>
      </w:r>
      <w:r w:rsidR="00C0703B">
        <w:rPr>
          <w:rFonts w:cs="Calibri"/>
          <w:lang w:val="pl-PL"/>
        </w:rPr>
        <w:t xml:space="preserve"> </w:t>
      </w:r>
      <w:r w:rsidR="001963D0">
        <w:rPr>
          <w:rFonts w:cs="Calibri"/>
          <w:lang w:val="pl-PL"/>
        </w:rPr>
        <w:t>do władz amerykańskich z żądaniem</w:t>
      </w:r>
      <w:r w:rsidRPr="00DF2B7E">
        <w:rPr>
          <w:rFonts w:cs="Calibri"/>
          <w:lang w:val="pl-PL"/>
        </w:rPr>
        <w:t xml:space="preserve"> ekstradycji oraz wystawienia międzynarodowego nakazu aresztowania.</w:t>
      </w:r>
      <w:r w:rsidR="00D4760E">
        <w:rPr>
          <w:rFonts w:cs="Calibri"/>
          <w:lang w:val="pl-PL"/>
        </w:rPr>
        <w:t xml:space="preserve"> </w:t>
      </w:r>
    </w:p>
    <w:p w:rsidR="00E83ED8" w:rsidRDefault="00DF2B7E" w:rsidP="008138C8">
      <w:pPr>
        <w:spacing w:after="120" w:line="240" w:lineRule="auto"/>
        <w:jc w:val="both"/>
        <w:rPr>
          <w:rFonts w:cs="Calibri"/>
          <w:lang w:val="pl-PL"/>
        </w:rPr>
      </w:pPr>
      <w:r w:rsidRPr="00DF2B7E">
        <w:rPr>
          <w:rFonts w:cs="Calibri"/>
          <w:lang w:val="pl-PL"/>
        </w:rPr>
        <w:t xml:space="preserve">Druga </w:t>
      </w:r>
      <w:r w:rsidRPr="008138C8">
        <w:rPr>
          <w:lang w:val="pl-PL"/>
        </w:rPr>
        <w:t>część</w:t>
      </w:r>
      <w:r w:rsidRPr="00DF2B7E">
        <w:rPr>
          <w:rFonts w:cs="Calibri"/>
          <w:lang w:val="pl-PL"/>
        </w:rPr>
        <w:t xml:space="preserve"> śledztwa dotyczyła zaangażowania w sprawę obywateli</w:t>
      </w:r>
      <w:r w:rsidR="00A121A8" w:rsidRPr="00A121A8">
        <w:rPr>
          <w:rFonts w:cs="Calibri"/>
          <w:lang w:val="pl-PL"/>
        </w:rPr>
        <w:t xml:space="preserve"> </w:t>
      </w:r>
      <w:r w:rsidR="00A121A8" w:rsidRPr="00DF2B7E">
        <w:rPr>
          <w:rFonts w:cs="Calibri"/>
          <w:lang w:val="pl-PL"/>
        </w:rPr>
        <w:t>włoskich</w:t>
      </w:r>
      <w:r w:rsidRPr="00DF2B7E">
        <w:rPr>
          <w:rFonts w:cs="Calibri"/>
          <w:lang w:val="pl-PL"/>
        </w:rPr>
        <w:t xml:space="preserve">. </w:t>
      </w:r>
      <w:r w:rsidR="00BD630C">
        <w:rPr>
          <w:rFonts w:cs="Calibri"/>
          <w:lang w:val="pl-PL"/>
        </w:rPr>
        <w:t>Dwóch obywateli włoskich</w:t>
      </w:r>
      <w:r w:rsidR="00E02827">
        <w:rPr>
          <w:rFonts w:cs="Calibri"/>
          <w:lang w:val="pl-PL"/>
        </w:rPr>
        <w:t xml:space="preserve"> (w tym </w:t>
      </w:r>
      <w:proofErr w:type="spellStart"/>
      <w:r w:rsidR="00E02827" w:rsidRPr="00E02827">
        <w:rPr>
          <w:rFonts w:cs="Calibri"/>
          <w:lang w:val="pl-PL"/>
        </w:rPr>
        <w:t>carabinieri</w:t>
      </w:r>
      <w:proofErr w:type="spellEnd"/>
      <w:r w:rsidR="00E02827">
        <w:rPr>
          <w:rFonts w:cs="Calibri"/>
          <w:lang w:val="pl-PL"/>
        </w:rPr>
        <w:t>, który pomógł przy zatrzymaniu skarżącego, oraz dziennikarz, który upublicznił fałszywe informacje)</w:t>
      </w:r>
      <w:r w:rsidR="00BD630C">
        <w:rPr>
          <w:rFonts w:cs="Calibri"/>
          <w:lang w:val="pl-PL"/>
        </w:rPr>
        <w:t xml:space="preserve"> zostało skazanych na kary pozbawienia wolności uzgodnione między nimi a oskarżycielem publicznym. </w:t>
      </w:r>
    </w:p>
    <w:p w:rsidR="00DF2B7E" w:rsidRDefault="00BD630C" w:rsidP="008138C8">
      <w:pPr>
        <w:spacing w:after="120" w:line="240" w:lineRule="auto"/>
        <w:jc w:val="both"/>
        <w:rPr>
          <w:rFonts w:cs="Calibri"/>
          <w:lang w:val="pl-PL"/>
        </w:rPr>
      </w:pPr>
      <w:r>
        <w:rPr>
          <w:rFonts w:cs="Calibri"/>
          <w:lang w:val="pl-PL"/>
        </w:rPr>
        <w:t xml:space="preserve">W lutym 2007 r. </w:t>
      </w:r>
      <w:r w:rsidR="00531641">
        <w:rPr>
          <w:rFonts w:cs="Calibri"/>
          <w:lang w:val="pl-PL"/>
        </w:rPr>
        <w:t xml:space="preserve">skierowany </w:t>
      </w:r>
      <w:r>
        <w:rPr>
          <w:rFonts w:cs="Calibri"/>
          <w:lang w:val="pl-PL"/>
        </w:rPr>
        <w:t xml:space="preserve">został </w:t>
      </w:r>
      <w:r w:rsidR="00531641">
        <w:rPr>
          <w:rFonts w:cs="Calibri"/>
          <w:lang w:val="pl-PL"/>
        </w:rPr>
        <w:t xml:space="preserve">do sądu </w:t>
      </w:r>
      <w:r>
        <w:rPr>
          <w:rFonts w:cs="Calibri"/>
          <w:lang w:val="pl-PL"/>
        </w:rPr>
        <w:t>akt oskarżenia przeciwko 26 obywatelom amerykańskim i 7 obywatelom włoskim.</w:t>
      </w:r>
      <w:r w:rsidR="00C0703B">
        <w:rPr>
          <w:rFonts w:cs="Calibri"/>
          <w:lang w:val="pl-PL"/>
        </w:rPr>
        <w:t xml:space="preserve"> </w:t>
      </w:r>
      <w:r w:rsidRPr="00622897">
        <w:rPr>
          <w:rFonts w:cs="Calibri"/>
          <w:lang w:val="pl-PL"/>
        </w:rPr>
        <w:t>W międzyczasie p</w:t>
      </w:r>
      <w:r w:rsidR="00DF2B7E" w:rsidRPr="00622897">
        <w:rPr>
          <w:rFonts w:cs="Calibri"/>
          <w:lang w:val="pl-PL"/>
        </w:rPr>
        <w:t>remier Włoch uznał, że dokumenty</w:t>
      </w:r>
      <w:r w:rsidR="001963D0" w:rsidRPr="00622897">
        <w:rPr>
          <w:rFonts w:cs="Calibri"/>
          <w:lang w:val="pl-PL"/>
        </w:rPr>
        <w:t>, na podstawie których działał</w:t>
      </w:r>
      <w:r w:rsidR="00DF2B7E" w:rsidRPr="00622897">
        <w:rPr>
          <w:rFonts w:cs="Calibri"/>
          <w:lang w:val="pl-PL"/>
        </w:rPr>
        <w:t xml:space="preserve"> prokurat</w:t>
      </w:r>
      <w:r w:rsidR="001963D0" w:rsidRPr="00622897">
        <w:rPr>
          <w:rFonts w:cs="Calibri"/>
          <w:lang w:val="pl-PL"/>
        </w:rPr>
        <w:t>or</w:t>
      </w:r>
      <w:r w:rsidR="00D4760E" w:rsidRPr="00622897">
        <w:rPr>
          <w:rFonts w:cs="Calibri"/>
          <w:lang w:val="pl-PL"/>
        </w:rPr>
        <w:t xml:space="preserve"> i sędzia śledczy</w:t>
      </w:r>
      <w:r w:rsidR="001963D0" w:rsidRPr="00622897">
        <w:rPr>
          <w:rFonts w:cs="Calibri"/>
          <w:lang w:val="pl-PL"/>
        </w:rPr>
        <w:t>,</w:t>
      </w:r>
      <w:r w:rsidR="00DF2B7E" w:rsidRPr="00622897">
        <w:rPr>
          <w:rFonts w:cs="Calibri"/>
          <w:lang w:val="pl-PL"/>
        </w:rPr>
        <w:t xml:space="preserve"> stanowią tajemnicę państwową i nie występują okoliczności uzasadniające jej uchylenie</w:t>
      </w:r>
      <w:r w:rsidR="00876D9D">
        <w:rPr>
          <w:rFonts w:cs="Calibri"/>
          <w:lang w:val="pl-PL"/>
        </w:rPr>
        <w:t>,</w:t>
      </w:r>
      <w:r w:rsidRPr="00622897">
        <w:rPr>
          <w:rFonts w:cs="Calibri"/>
          <w:lang w:val="pl-PL"/>
        </w:rPr>
        <w:t xml:space="preserve"> oraz</w:t>
      </w:r>
      <w:r w:rsidR="00DF2B7E" w:rsidRPr="00622897">
        <w:rPr>
          <w:rFonts w:cs="Calibri"/>
          <w:lang w:val="pl-PL"/>
        </w:rPr>
        <w:t xml:space="preserve"> </w:t>
      </w:r>
      <w:r w:rsidRPr="00622897">
        <w:rPr>
          <w:rFonts w:cs="Calibri"/>
          <w:lang w:val="pl-PL"/>
        </w:rPr>
        <w:t>z</w:t>
      </w:r>
      <w:r w:rsidR="00D4760E" w:rsidRPr="00622897">
        <w:rPr>
          <w:rFonts w:cs="Calibri"/>
          <w:lang w:val="pl-PL"/>
        </w:rPr>
        <w:t xml:space="preserve">łożył </w:t>
      </w:r>
      <w:r w:rsidRPr="00622897">
        <w:rPr>
          <w:rFonts w:cs="Calibri"/>
          <w:lang w:val="pl-PL"/>
        </w:rPr>
        <w:t xml:space="preserve">wniosek </w:t>
      </w:r>
      <w:r w:rsidR="00D4760E" w:rsidRPr="00622897">
        <w:rPr>
          <w:rFonts w:cs="Calibri"/>
          <w:lang w:val="pl-PL"/>
        </w:rPr>
        <w:t>do Trybunału Konstytucyjnego</w:t>
      </w:r>
      <w:r w:rsidR="00622897">
        <w:rPr>
          <w:rFonts w:cs="Calibri"/>
          <w:lang w:val="pl-PL"/>
        </w:rPr>
        <w:t xml:space="preserve"> o rozstrzygnięcie sporu kompetencyjnego</w:t>
      </w:r>
      <w:r w:rsidR="00D4760E" w:rsidRPr="00622897">
        <w:rPr>
          <w:rFonts w:cs="Calibri"/>
          <w:lang w:val="pl-PL"/>
        </w:rPr>
        <w:t xml:space="preserve">. </w:t>
      </w:r>
      <w:r w:rsidR="00DF2B7E" w:rsidRPr="00622897">
        <w:rPr>
          <w:rFonts w:cs="Calibri"/>
          <w:lang w:val="pl-PL"/>
        </w:rPr>
        <w:t>W wyroku</w:t>
      </w:r>
      <w:r w:rsidR="00D4760E" w:rsidRPr="00622897">
        <w:rPr>
          <w:rFonts w:cs="Calibri"/>
          <w:lang w:val="pl-PL"/>
        </w:rPr>
        <w:t xml:space="preserve">, </w:t>
      </w:r>
      <w:r w:rsidR="00DF2B7E" w:rsidRPr="00622897">
        <w:rPr>
          <w:rFonts w:cs="Calibri"/>
          <w:lang w:val="pl-PL"/>
        </w:rPr>
        <w:t>wydanym w marcu 2009 r.</w:t>
      </w:r>
      <w:r w:rsidR="004E619B" w:rsidRPr="00622897">
        <w:rPr>
          <w:rFonts w:cs="Calibri"/>
          <w:lang w:val="pl-PL"/>
        </w:rPr>
        <w:t>,</w:t>
      </w:r>
      <w:r w:rsidR="00DF2B7E" w:rsidRPr="00622897">
        <w:rPr>
          <w:rFonts w:cs="Calibri"/>
          <w:lang w:val="pl-PL"/>
        </w:rPr>
        <w:t xml:space="preserve"> Trybunał Konstytucyjny stwierdził, że interes publiczny wynikający z ochrony tajemnicy państwowej przeważa nad innymi gwarancjami wynikającymi z Konstytucji.</w:t>
      </w:r>
      <w:r w:rsidR="00D4760E">
        <w:rPr>
          <w:rFonts w:cs="Calibri"/>
          <w:lang w:val="pl-PL"/>
        </w:rPr>
        <w:t xml:space="preserve"> </w:t>
      </w:r>
      <w:r w:rsidR="00771656">
        <w:rPr>
          <w:rFonts w:cs="Calibri"/>
          <w:lang w:val="pl-PL"/>
        </w:rPr>
        <w:t xml:space="preserve"> </w:t>
      </w:r>
    </w:p>
    <w:p w:rsidR="00771656" w:rsidRDefault="00DF2B7E" w:rsidP="008138C8">
      <w:pPr>
        <w:spacing w:after="120" w:line="240" w:lineRule="auto"/>
        <w:jc w:val="both"/>
        <w:rPr>
          <w:rFonts w:cs="Calibri"/>
          <w:lang w:val="pl-PL"/>
        </w:rPr>
      </w:pPr>
      <w:r w:rsidRPr="00DF2B7E">
        <w:rPr>
          <w:rFonts w:cs="Calibri"/>
          <w:lang w:val="pl-PL"/>
        </w:rPr>
        <w:t xml:space="preserve">W listopadzie 2009 r. sąd w Mediolanie wydał wyrok </w:t>
      </w:r>
      <w:r w:rsidR="00622897">
        <w:rPr>
          <w:rFonts w:cs="Calibri"/>
          <w:lang w:val="pl-PL"/>
        </w:rPr>
        <w:t xml:space="preserve">skazujący wobec funkcjonariuszy CIA </w:t>
      </w:r>
      <w:r w:rsidR="00D4760E">
        <w:rPr>
          <w:rFonts w:cs="Calibri"/>
          <w:lang w:val="pl-PL"/>
        </w:rPr>
        <w:t xml:space="preserve">w oparciu o dowody nieobjęte tajemnicą państwową, </w:t>
      </w:r>
      <w:r w:rsidRPr="00DF2B7E">
        <w:rPr>
          <w:rFonts w:cs="Calibri"/>
          <w:lang w:val="pl-PL"/>
        </w:rPr>
        <w:t xml:space="preserve">stwierdzając, że porwanie skarżącego zostało zaplanowane i przeprowadzone przez funkcjonariuszy CIA, </w:t>
      </w:r>
      <w:r w:rsidR="00D4760E">
        <w:rPr>
          <w:rFonts w:cs="Calibri"/>
          <w:lang w:val="pl-PL"/>
        </w:rPr>
        <w:t xml:space="preserve">ale </w:t>
      </w:r>
      <w:r w:rsidR="00622897">
        <w:rPr>
          <w:rFonts w:cs="Calibri"/>
          <w:lang w:val="pl-PL"/>
        </w:rPr>
        <w:t xml:space="preserve">też </w:t>
      </w:r>
      <w:r w:rsidR="002018D0">
        <w:rPr>
          <w:rFonts w:cs="Calibri"/>
          <w:lang w:val="pl-PL"/>
        </w:rPr>
        <w:t xml:space="preserve">że </w:t>
      </w:r>
      <w:r w:rsidR="00622897">
        <w:rPr>
          <w:rFonts w:cs="Calibri"/>
          <w:lang w:val="pl-PL"/>
        </w:rPr>
        <w:t xml:space="preserve">zachodziło domniemanie, </w:t>
      </w:r>
      <w:r w:rsidR="00771656">
        <w:rPr>
          <w:rFonts w:cs="Calibri"/>
          <w:lang w:val="pl-PL"/>
        </w:rPr>
        <w:t xml:space="preserve">że </w:t>
      </w:r>
      <w:r w:rsidRPr="00DF2B7E">
        <w:rPr>
          <w:rFonts w:cs="Calibri"/>
          <w:lang w:val="pl-PL"/>
        </w:rPr>
        <w:t>władze włoskie posiadały wiedzę o akcji</w:t>
      </w:r>
      <w:r w:rsidR="00D4760E">
        <w:rPr>
          <w:rFonts w:cs="Calibri"/>
          <w:lang w:val="pl-PL"/>
        </w:rPr>
        <w:t xml:space="preserve"> lub nawet mogły w niej uczestniczyć </w:t>
      </w:r>
      <w:r w:rsidR="002018D0">
        <w:rPr>
          <w:rFonts w:cs="Calibri"/>
          <w:lang w:val="pl-PL"/>
        </w:rPr>
        <w:t>–</w:t>
      </w:r>
      <w:r w:rsidR="00C0703B">
        <w:rPr>
          <w:rFonts w:cs="Calibri"/>
          <w:lang w:val="pl-PL"/>
        </w:rPr>
        <w:t xml:space="preserve"> c</w:t>
      </w:r>
      <w:r w:rsidR="00622897">
        <w:rPr>
          <w:rFonts w:cs="Calibri"/>
          <w:lang w:val="pl-PL"/>
        </w:rPr>
        <w:t xml:space="preserve">zego jednak </w:t>
      </w:r>
      <w:r w:rsidR="00D4760E">
        <w:rPr>
          <w:rFonts w:cs="Calibri"/>
          <w:lang w:val="pl-PL"/>
        </w:rPr>
        <w:t>nie dało się ustalić dogłębnie z uwagi na tajemnicę państwową</w:t>
      </w:r>
      <w:r w:rsidR="00622897">
        <w:rPr>
          <w:rFonts w:cs="Calibri"/>
          <w:lang w:val="pl-PL"/>
        </w:rPr>
        <w:t xml:space="preserve"> – sąd umorzył</w:t>
      </w:r>
      <w:r w:rsidR="00531641">
        <w:rPr>
          <w:rFonts w:cs="Calibri"/>
          <w:lang w:val="pl-PL"/>
        </w:rPr>
        <w:t xml:space="preserve"> zatem</w:t>
      </w:r>
      <w:r w:rsidR="00622897">
        <w:rPr>
          <w:rFonts w:cs="Calibri"/>
          <w:lang w:val="pl-PL"/>
        </w:rPr>
        <w:t xml:space="preserve"> postępowanie wobec 5 funkcjonariuszy włoskich</w:t>
      </w:r>
      <w:r w:rsidRPr="00DF2B7E">
        <w:rPr>
          <w:rFonts w:cs="Calibri"/>
          <w:lang w:val="pl-PL"/>
        </w:rPr>
        <w:t xml:space="preserve">.  </w:t>
      </w:r>
    </w:p>
    <w:p w:rsidR="00771656" w:rsidRDefault="00771656" w:rsidP="008138C8">
      <w:pPr>
        <w:spacing w:after="120" w:line="240" w:lineRule="auto"/>
        <w:jc w:val="both"/>
        <w:rPr>
          <w:rFonts w:cs="Calibri"/>
          <w:lang w:val="pl-PL"/>
        </w:rPr>
      </w:pPr>
      <w:r>
        <w:rPr>
          <w:rFonts w:cs="Calibri"/>
          <w:lang w:val="pl-PL"/>
        </w:rPr>
        <w:t>Ostatecznie, w wyniku prowadzonych postępowań</w:t>
      </w:r>
      <w:r w:rsidR="00622897">
        <w:rPr>
          <w:rFonts w:cs="Calibri"/>
          <w:lang w:val="pl-PL"/>
        </w:rPr>
        <w:t>,</w:t>
      </w:r>
      <w:r w:rsidR="00DF2B7E" w:rsidRPr="00DF2B7E">
        <w:rPr>
          <w:rFonts w:cs="Calibri"/>
          <w:lang w:val="pl-PL"/>
        </w:rPr>
        <w:t xml:space="preserve"> </w:t>
      </w:r>
      <w:r w:rsidR="00DF2B7E" w:rsidRPr="00771656">
        <w:rPr>
          <w:rFonts w:cs="Calibri"/>
          <w:lang w:val="pl-PL"/>
        </w:rPr>
        <w:t>2</w:t>
      </w:r>
      <w:r w:rsidRPr="00771656">
        <w:rPr>
          <w:rFonts w:cs="Calibri"/>
          <w:lang w:val="pl-PL"/>
        </w:rPr>
        <w:t>6</w:t>
      </w:r>
      <w:r w:rsidR="00DF2B7E" w:rsidRPr="00DF2B7E">
        <w:rPr>
          <w:rFonts w:cs="Calibri"/>
          <w:lang w:val="pl-PL"/>
        </w:rPr>
        <w:t xml:space="preserve"> funkcjonariuszy CIA zostało</w:t>
      </w:r>
      <w:r>
        <w:rPr>
          <w:rFonts w:cs="Calibri"/>
          <w:lang w:val="pl-PL"/>
        </w:rPr>
        <w:t xml:space="preserve"> </w:t>
      </w:r>
      <w:r w:rsidR="00DF2B7E" w:rsidRPr="00DF2B7E">
        <w:rPr>
          <w:rFonts w:cs="Calibri"/>
          <w:lang w:val="pl-PL"/>
        </w:rPr>
        <w:t xml:space="preserve">skazanych </w:t>
      </w:r>
      <w:r w:rsidR="00DF2B7E" w:rsidRPr="00DF2B7E">
        <w:rPr>
          <w:rFonts w:cs="Calibri"/>
          <w:i/>
          <w:lang w:val="pl-PL"/>
        </w:rPr>
        <w:t xml:space="preserve">in </w:t>
      </w:r>
      <w:proofErr w:type="spellStart"/>
      <w:r w:rsidR="00DF2B7E" w:rsidRPr="00DF2B7E">
        <w:rPr>
          <w:rFonts w:cs="Calibri"/>
          <w:i/>
          <w:lang w:val="pl-PL"/>
        </w:rPr>
        <w:t>absentia</w:t>
      </w:r>
      <w:proofErr w:type="spellEnd"/>
      <w:r w:rsidR="00DF2B7E" w:rsidRPr="00DF2B7E">
        <w:rPr>
          <w:rFonts w:cs="Calibri"/>
          <w:lang w:val="pl-PL"/>
        </w:rPr>
        <w:t xml:space="preserve"> na kilkul</w:t>
      </w:r>
      <w:r w:rsidR="00390516">
        <w:rPr>
          <w:rFonts w:cs="Calibri"/>
          <w:lang w:val="pl-PL"/>
        </w:rPr>
        <w:t>etnie kary pozbawienia wolności.</w:t>
      </w:r>
      <w:r w:rsidR="00DF2B7E" w:rsidRPr="00DF2B7E">
        <w:rPr>
          <w:rFonts w:cs="Calibri"/>
          <w:lang w:val="pl-PL"/>
        </w:rPr>
        <w:t xml:space="preserve"> </w:t>
      </w:r>
      <w:r>
        <w:rPr>
          <w:rFonts w:cs="Calibri"/>
          <w:lang w:val="pl-PL"/>
        </w:rPr>
        <w:t>Zasądzono</w:t>
      </w:r>
      <w:r w:rsidR="00390516">
        <w:rPr>
          <w:rFonts w:cs="Calibri"/>
          <w:lang w:val="pl-PL"/>
        </w:rPr>
        <w:t xml:space="preserve"> też od skazanych odszkodowanie pieniężne na rzecz skarżących</w:t>
      </w:r>
      <w:r w:rsidR="004E619B">
        <w:rPr>
          <w:rFonts w:cs="Calibri"/>
          <w:lang w:val="pl-PL"/>
        </w:rPr>
        <w:t>, które jednak nie zostało</w:t>
      </w:r>
      <w:r>
        <w:rPr>
          <w:rFonts w:cs="Calibri"/>
          <w:lang w:val="pl-PL"/>
        </w:rPr>
        <w:t xml:space="preserve"> wyegzekwowane</w:t>
      </w:r>
      <w:r w:rsidR="00390516">
        <w:rPr>
          <w:rFonts w:cs="Calibri"/>
          <w:lang w:val="pl-PL"/>
        </w:rPr>
        <w:t xml:space="preserve">. </w:t>
      </w:r>
      <w:r w:rsidR="004E046D">
        <w:rPr>
          <w:rFonts w:cs="Calibri"/>
          <w:lang w:val="pl-PL"/>
        </w:rPr>
        <w:t xml:space="preserve">Następnie, </w:t>
      </w:r>
      <w:r>
        <w:rPr>
          <w:rFonts w:cs="Calibri"/>
          <w:lang w:val="pl-PL"/>
        </w:rPr>
        <w:t>Prezydent</w:t>
      </w:r>
      <w:r w:rsidRPr="00DF2B7E">
        <w:rPr>
          <w:rFonts w:cs="Calibri"/>
          <w:lang w:val="pl-PL"/>
        </w:rPr>
        <w:t xml:space="preserve"> </w:t>
      </w:r>
      <w:r w:rsidR="00DF2B7E" w:rsidRPr="00DF2B7E">
        <w:rPr>
          <w:rFonts w:cs="Calibri"/>
          <w:lang w:val="pl-PL"/>
        </w:rPr>
        <w:t>Włoch</w:t>
      </w:r>
      <w:r w:rsidR="007C6DB7">
        <w:rPr>
          <w:rFonts w:cs="Calibri"/>
          <w:lang w:val="pl-PL"/>
        </w:rPr>
        <w:t xml:space="preserve"> ułaskawił </w:t>
      </w:r>
      <w:r w:rsidR="00C0703B">
        <w:rPr>
          <w:rFonts w:cs="Calibri"/>
          <w:lang w:val="pl-PL"/>
        </w:rPr>
        <w:t>(</w:t>
      </w:r>
      <w:r w:rsidR="00531641">
        <w:rPr>
          <w:rFonts w:cs="Calibri"/>
          <w:lang w:val="pl-PL"/>
        </w:rPr>
        <w:t xml:space="preserve">na </w:t>
      </w:r>
      <w:r w:rsidR="00C0703B">
        <w:rPr>
          <w:rFonts w:cs="Calibri"/>
          <w:lang w:val="pl-PL"/>
        </w:rPr>
        <w:t xml:space="preserve">wniosek) </w:t>
      </w:r>
      <w:r w:rsidR="007C6DB7">
        <w:rPr>
          <w:rFonts w:cs="Calibri"/>
          <w:lang w:val="pl-PL"/>
        </w:rPr>
        <w:t xml:space="preserve">dwóch </w:t>
      </w:r>
      <w:r w:rsidR="007C6DB7" w:rsidRPr="00405F79">
        <w:rPr>
          <w:rFonts w:cs="Calibri"/>
          <w:lang w:val="pl-PL"/>
        </w:rPr>
        <w:t>funkcjonariuszy oraz zmniejszył karę wymierzoną trzeciemu z nich</w:t>
      </w:r>
      <w:r w:rsidR="00DF2B7E" w:rsidRPr="00405F79">
        <w:rPr>
          <w:rFonts w:cs="Calibri"/>
          <w:lang w:val="pl-PL"/>
        </w:rPr>
        <w:t xml:space="preserve">. </w:t>
      </w:r>
      <w:r w:rsidR="00622897" w:rsidRPr="00405F79">
        <w:rPr>
          <w:rFonts w:cs="Calibri"/>
          <w:lang w:val="pl-PL"/>
        </w:rPr>
        <w:t>Władze włoskie nie skierowały do władz am</w:t>
      </w:r>
      <w:r w:rsidR="00622897">
        <w:rPr>
          <w:rFonts w:cs="Calibri"/>
          <w:lang w:val="pl-PL"/>
        </w:rPr>
        <w:t>erykańskich wniosku o ekstradycję skazanych. Wydano europejskie nakazy aresztowania, a także jeden międzynarodowy nakaz aresztowania wobec byłego szefa CIA w Mediolanie.</w:t>
      </w:r>
      <w:r w:rsidR="00531641">
        <w:rPr>
          <w:rFonts w:cs="Calibri"/>
          <w:lang w:val="pl-PL"/>
        </w:rPr>
        <w:t xml:space="preserve"> W momencie wydania wyroku przez </w:t>
      </w:r>
      <w:proofErr w:type="spellStart"/>
      <w:r w:rsidR="00531641">
        <w:rPr>
          <w:rFonts w:cs="Calibri"/>
          <w:lang w:val="pl-PL"/>
        </w:rPr>
        <w:t>ETPCz</w:t>
      </w:r>
      <w:proofErr w:type="spellEnd"/>
      <w:r w:rsidR="00531641">
        <w:rPr>
          <w:rFonts w:cs="Calibri"/>
          <w:lang w:val="pl-PL"/>
        </w:rPr>
        <w:t xml:space="preserve"> działania te nie przyniosły efektów. </w:t>
      </w:r>
    </w:p>
    <w:p w:rsidR="007C6DB7" w:rsidRDefault="00622897" w:rsidP="008138C8">
      <w:pPr>
        <w:spacing w:after="120" w:line="240" w:lineRule="auto"/>
        <w:jc w:val="both"/>
        <w:rPr>
          <w:rFonts w:cs="Calibri"/>
          <w:lang w:val="pl-PL"/>
        </w:rPr>
      </w:pPr>
      <w:r>
        <w:rPr>
          <w:rFonts w:cs="Calibri"/>
          <w:lang w:val="pl-PL"/>
        </w:rPr>
        <w:t xml:space="preserve">W </w:t>
      </w:r>
      <w:r w:rsidR="007C6DB7">
        <w:rPr>
          <w:rFonts w:cs="Calibri"/>
          <w:lang w:val="pl-PL"/>
        </w:rPr>
        <w:t xml:space="preserve">odniesieniu </w:t>
      </w:r>
      <w:r>
        <w:rPr>
          <w:rFonts w:cs="Calibri"/>
          <w:lang w:val="pl-PL"/>
        </w:rPr>
        <w:t xml:space="preserve">natomiast </w:t>
      </w:r>
      <w:r w:rsidR="007C6DB7">
        <w:rPr>
          <w:rFonts w:cs="Calibri"/>
          <w:lang w:val="pl-PL"/>
        </w:rPr>
        <w:t xml:space="preserve">do pięciu oskarżonych </w:t>
      </w:r>
      <w:r w:rsidR="00E83ED8">
        <w:rPr>
          <w:rFonts w:cs="Calibri"/>
          <w:lang w:val="pl-PL"/>
        </w:rPr>
        <w:t xml:space="preserve">włoskich </w:t>
      </w:r>
      <w:r w:rsidR="007C6DB7">
        <w:rPr>
          <w:rFonts w:cs="Calibri"/>
          <w:lang w:val="pl-PL"/>
        </w:rPr>
        <w:t xml:space="preserve">funkcjonariuszy </w:t>
      </w:r>
      <w:proofErr w:type="spellStart"/>
      <w:r w:rsidR="00BD630C">
        <w:rPr>
          <w:color w:val="222222"/>
          <w:lang w:val="pl-PL"/>
        </w:rPr>
        <w:t>SISMi</w:t>
      </w:r>
      <w:proofErr w:type="spellEnd"/>
      <w:r>
        <w:rPr>
          <w:color w:val="222222"/>
          <w:lang w:val="pl-PL"/>
        </w:rPr>
        <w:t xml:space="preserve">, sąd apelacyjny </w:t>
      </w:r>
      <w:r w:rsidR="00531641">
        <w:rPr>
          <w:color w:val="222222"/>
          <w:lang w:val="pl-PL"/>
        </w:rPr>
        <w:t xml:space="preserve">początkowo </w:t>
      </w:r>
      <w:r>
        <w:rPr>
          <w:color w:val="222222"/>
          <w:lang w:val="pl-PL"/>
        </w:rPr>
        <w:t xml:space="preserve">podtrzymał </w:t>
      </w:r>
      <w:r w:rsidR="0039092A">
        <w:rPr>
          <w:color w:val="222222"/>
          <w:lang w:val="pl-PL"/>
        </w:rPr>
        <w:t>umorzenie</w:t>
      </w:r>
      <w:r w:rsidR="007C6DB7">
        <w:rPr>
          <w:rFonts w:cs="Calibri"/>
          <w:lang w:val="pl-PL"/>
        </w:rPr>
        <w:t xml:space="preserve">. </w:t>
      </w:r>
      <w:r w:rsidR="002018D0">
        <w:rPr>
          <w:rFonts w:cs="Calibri"/>
          <w:lang w:val="pl-PL"/>
        </w:rPr>
        <w:t>Następnie</w:t>
      </w:r>
      <w:r>
        <w:rPr>
          <w:rFonts w:cs="Calibri"/>
          <w:lang w:val="pl-PL"/>
        </w:rPr>
        <w:t xml:space="preserve"> n</w:t>
      </w:r>
      <w:r w:rsidR="007C6DB7">
        <w:rPr>
          <w:rFonts w:cs="Calibri"/>
          <w:lang w:val="pl-PL"/>
        </w:rPr>
        <w:t>a skutek uchylenia wyrok</w:t>
      </w:r>
      <w:r>
        <w:rPr>
          <w:rFonts w:cs="Calibri"/>
          <w:lang w:val="pl-PL"/>
        </w:rPr>
        <w:t xml:space="preserve">u </w:t>
      </w:r>
      <w:r w:rsidR="0039092A">
        <w:rPr>
          <w:rFonts w:cs="Calibri"/>
          <w:lang w:val="pl-PL"/>
        </w:rPr>
        <w:t xml:space="preserve">sądu apelacyjnego </w:t>
      </w:r>
      <w:r w:rsidR="007C6DB7">
        <w:rPr>
          <w:rFonts w:cs="Calibri"/>
          <w:lang w:val="pl-PL"/>
        </w:rPr>
        <w:t>przez sąd kasacyjny, zostali oni skazani</w:t>
      </w:r>
      <w:r>
        <w:rPr>
          <w:rFonts w:cs="Calibri"/>
          <w:lang w:val="pl-PL"/>
        </w:rPr>
        <w:t xml:space="preserve"> przez sąd apelacyjny.</w:t>
      </w:r>
      <w:r w:rsidR="007C6DB7">
        <w:rPr>
          <w:rFonts w:cs="Calibri"/>
          <w:lang w:val="pl-PL"/>
        </w:rPr>
        <w:t xml:space="preserve"> </w:t>
      </w:r>
      <w:r>
        <w:rPr>
          <w:rFonts w:cs="Calibri"/>
          <w:lang w:val="pl-PL"/>
        </w:rPr>
        <w:t>O</w:t>
      </w:r>
      <w:r w:rsidR="007C6DB7">
        <w:rPr>
          <w:rFonts w:cs="Calibri"/>
          <w:lang w:val="pl-PL"/>
        </w:rPr>
        <w:t>statecznie</w:t>
      </w:r>
      <w:r>
        <w:rPr>
          <w:rFonts w:cs="Calibri"/>
          <w:lang w:val="pl-PL"/>
        </w:rPr>
        <w:t xml:space="preserve"> jednak</w:t>
      </w:r>
      <w:r w:rsidR="007C6DB7">
        <w:rPr>
          <w:rFonts w:cs="Calibri"/>
          <w:lang w:val="pl-PL"/>
        </w:rPr>
        <w:t xml:space="preserve">, na skutek kolejnego rozstrzygnięcia Trybunału Konstytucyjnego, wydanego na wniosek </w:t>
      </w:r>
      <w:r w:rsidR="00E83ED8">
        <w:rPr>
          <w:rFonts w:cs="Calibri"/>
          <w:lang w:val="pl-PL"/>
        </w:rPr>
        <w:t>p</w:t>
      </w:r>
      <w:r w:rsidR="007C6DB7">
        <w:rPr>
          <w:rFonts w:cs="Calibri"/>
          <w:lang w:val="pl-PL"/>
        </w:rPr>
        <w:t>remiera, sąd kasacyjny uchylił wyrok</w:t>
      </w:r>
      <w:r>
        <w:rPr>
          <w:rFonts w:cs="Calibri"/>
          <w:lang w:val="pl-PL"/>
        </w:rPr>
        <w:t xml:space="preserve"> skazujący</w:t>
      </w:r>
      <w:r w:rsidR="007C6DB7">
        <w:rPr>
          <w:rFonts w:cs="Calibri"/>
          <w:lang w:val="pl-PL"/>
        </w:rPr>
        <w:t>, powołując się na konieczność z</w:t>
      </w:r>
      <w:r w:rsidR="00936AC4">
        <w:rPr>
          <w:rFonts w:cs="Calibri"/>
          <w:lang w:val="pl-PL"/>
        </w:rPr>
        <w:t xml:space="preserve">achowania tajemnicy państwowej. </w:t>
      </w:r>
    </w:p>
    <w:p w:rsidR="00DF2B7E" w:rsidRPr="00E02827" w:rsidRDefault="002018D0" w:rsidP="008138C8">
      <w:pPr>
        <w:spacing w:after="120" w:line="240" w:lineRule="auto"/>
        <w:jc w:val="both"/>
        <w:rPr>
          <w:rFonts w:cs="Calibri"/>
          <w:lang w:val="pl-PL"/>
        </w:rPr>
      </w:pPr>
      <w:r>
        <w:rPr>
          <w:rFonts w:cs="Calibri"/>
          <w:lang w:val="pl-PL"/>
        </w:rPr>
        <w:t>Pierwszy s</w:t>
      </w:r>
      <w:r w:rsidR="00DF2B7E" w:rsidRPr="00DF2B7E">
        <w:rPr>
          <w:rFonts w:cs="Calibri"/>
          <w:lang w:val="pl-PL"/>
        </w:rPr>
        <w:t xml:space="preserve">karżący podniósł zarzut naruszenia art. 3, 5, 6 i 13 Konwencji z uwagi na m.in. jego porwanie, nieludzkie traktowanie w czasie transportu oraz pozbawienia wolności, bezkarność osób odpowiedzialnych, </w:t>
      </w:r>
      <w:r w:rsidR="0065468F">
        <w:rPr>
          <w:rFonts w:cs="Calibri"/>
          <w:lang w:val="pl-PL"/>
        </w:rPr>
        <w:t xml:space="preserve">a także z uwagi na </w:t>
      </w:r>
      <w:r w:rsidR="00DF2B7E" w:rsidRPr="00DF2B7E">
        <w:rPr>
          <w:rFonts w:cs="Calibri"/>
          <w:lang w:val="pl-PL"/>
        </w:rPr>
        <w:t xml:space="preserve">niewykonanie wyroków przeciwko obywatelom USA z powodu odmowy </w:t>
      </w:r>
      <w:r w:rsidR="0065468F">
        <w:rPr>
          <w:rFonts w:cs="Calibri"/>
          <w:lang w:val="pl-PL"/>
        </w:rPr>
        <w:t xml:space="preserve">złożenia </w:t>
      </w:r>
      <w:r w:rsidR="00DF2B7E" w:rsidRPr="00DF2B7E">
        <w:rPr>
          <w:rFonts w:cs="Calibri"/>
          <w:lang w:val="pl-PL"/>
        </w:rPr>
        <w:t xml:space="preserve">wniosku o </w:t>
      </w:r>
      <w:r w:rsidR="00DF2B7E" w:rsidRPr="008138C8">
        <w:rPr>
          <w:lang w:val="pl-PL"/>
        </w:rPr>
        <w:t>ekstradycję</w:t>
      </w:r>
      <w:r w:rsidR="00DF2B7E" w:rsidRPr="00DF2B7E">
        <w:rPr>
          <w:rFonts w:cs="Calibri"/>
          <w:lang w:val="pl-PL"/>
        </w:rPr>
        <w:t xml:space="preserve"> przez władze włoskie. Oboje skarżący podnosili także zarzut naruszenia art. 8 </w:t>
      </w:r>
      <w:r w:rsidR="00A121A8">
        <w:rPr>
          <w:rFonts w:cs="Calibri"/>
          <w:lang w:val="pl-PL"/>
        </w:rPr>
        <w:t>Konwencji</w:t>
      </w:r>
      <w:r w:rsidR="00DF2B7E" w:rsidRPr="00DF2B7E">
        <w:rPr>
          <w:rFonts w:cs="Calibri"/>
          <w:lang w:val="pl-PL"/>
        </w:rPr>
        <w:t xml:space="preserve"> ze względu na </w:t>
      </w:r>
      <w:r w:rsidR="00E83ED8">
        <w:rPr>
          <w:rFonts w:cs="Calibri"/>
          <w:lang w:val="pl-PL"/>
        </w:rPr>
        <w:t xml:space="preserve">ich </w:t>
      </w:r>
      <w:r w:rsidR="00421523">
        <w:rPr>
          <w:rFonts w:cs="Calibri"/>
          <w:lang w:val="pl-PL"/>
        </w:rPr>
        <w:t xml:space="preserve">długotrwałą </w:t>
      </w:r>
      <w:r w:rsidR="00DF2B7E" w:rsidRPr="00DF2B7E">
        <w:rPr>
          <w:rFonts w:cs="Calibri"/>
          <w:lang w:val="pl-PL"/>
        </w:rPr>
        <w:t xml:space="preserve">rozłąkę spowodowaną porwaniem i </w:t>
      </w:r>
      <w:r w:rsidR="00DF2B7E" w:rsidRPr="00DF2B7E">
        <w:rPr>
          <w:rFonts w:cs="Calibri"/>
          <w:lang w:val="pl-PL"/>
        </w:rPr>
        <w:lastRenderedPageBreak/>
        <w:t>uwięzieniem skarżącego.</w:t>
      </w:r>
      <w:r w:rsidR="00E02827">
        <w:rPr>
          <w:rFonts w:cs="Calibri"/>
          <w:lang w:val="pl-PL"/>
        </w:rPr>
        <w:t xml:space="preserve"> Rząd przyznał, że doszło do porwania skarżącego w trakcie operacji prowadzonej przez obywateli amerykańskich, którym wsparcia udzielił włoski </w:t>
      </w:r>
      <w:proofErr w:type="spellStart"/>
      <w:r w:rsidR="00E02827">
        <w:rPr>
          <w:rFonts w:cs="Calibri"/>
          <w:i/>
          <w:lang w:val="pl-PL"/>
        </w:rPr>
        <w:t>carabinieri</w:t>
      </w:r>
      <w:proofErr w:type="spellEnd"/>
      <w:r w:rsidR="00E02827">
        <w:rPr>
          <w:rFonts w:cs="Calibri"/>
          <w:i/>
          <w:lang w:val="pl-PL"/>
        </w:rPr>
        <w:t xml:space="preserve"> </w:t>
      </w:r>
      <w:r w:rsidR="00E02827">
        <w:rPr>
          <w:rFonts w:cs="Calibri"/>
          <w:lang w:val="pl-PL"/>
        </w:rPr>
        <w:t xml:space="preserve">działający indywidualnie. </w:t>
      </w:r>
      <w:r w:rsidR="00D83AD0">
        <w:rPr>
          <w:rFonts w:cs="Calibri"/>
          <w:lang w:val="pl-PL"/>
        </w:rPr>
        <w:t>Rząd k</w:t>
      </w:r>
      <w:r w:rsidR="00E02827">
        <w:rPr>
          <w:rFonts w:cs="Calibri"/>
          <w:lang w:val="pl-PL"/>
        </w:rPr>
        <w:t>westionował jednak jakikolwiek udział władz włoskich. Podnosił też, że wszystkie dowody dotyczące pięciu włoskich funkcjonariuszy mus</w:t>
      </w:r>
      <w:r w:rsidR="00D83AD0">
        <w:rPr>
          <w:rFonts w:cs="Calibri"/>
          <w:lang w:val="pl-PL"/>
        </w:rPr>
        <w:t>iały</w:t>
      </w:r>
      <w:r w:rsidR="00E02827">
        <w:rPr>
          <w:rFonts w:cs="Calibri"/>
          <w:lang w:val="pl-PL"/>
        </w:rPr>
        <w:t xml:space="preserve"> zostać odrzucone z uwagi na tajemnicę państwową</w:t>
      </w:r>
      <w:r w:rsidR="00D83AD0">
        <w:rPr>
          <w:rFonts w:cs="Calibri"/>
          <w:lang w:val="pl-PL"/>
        </w:rPr>
        <w:t xml:space="preserve"> i nie powinny być uwzględniane</w:t>
      </w:r>
      <w:r w:rsidR="00E02827">
        <w:rPr>
          <w:rFonts w:cs="Calibri"/>
          <w:lang w:val="pl-PL"/>
        </w:rPr>
        <w:t>.</w:t>
      </w:r>
    </w:p>
    <w:p w:rsidR="00DF2B7E" w:rsidRPr="00DF2B7E" w:rsidRDefault="00DF2B7E" w:rsidP="00DF2B7E">
      <w:pPr>
        <w:spacing w:after="120" w:line="240" w:lineRule="auto"/>
        <w:jc w:val="both"/>
        <w:rPr>
          <w:u w:val="single"/>
          <w:lang w:val="pl-PL"/>
        </w:rPr>
      </w:pPr>
      <w:r>
        <w:rPr>
          <w:u w:val="single"/>
          <w:lang w:val="pl-PL"/>
        </w:rPr>
        <w:t>Rozstrzygnięcie</w:t>
      </w:r>
      <w:r w:rsidRPr="00DF2B7E">
        <w:rPr>
          <w:u w:val="single"/>
          <w:lang w:val="pl-PL"/>
        </w:rPr>
        <w:t xml:space="preserve"> Trybunału:</w:t>
      </w:r>
    </w:p>
    <w:p w:rsidR="00DF2B7E" w:rsidRPr="008D4606" w:rsidRDefault="00DF2B7E" w:rsidP="008138C8">
      <w:pPr>
        <w:spacing w:after="120" w:line="240" w:lineRule="auto"/>
        <w:jc w:val="both"/>
        <w:rPr>
          <w:color w:val="222222"/>
          <w:lang w:val="pl-PL"/>
        </w:rPr>
      </w:pPr>
      <w:r w:rsidRPr="008D4606">
        <w:rPr>
          <w:color w:val="222222"/>
          <w:lang w:val="pl-PL"/>
        </w:rPr>
        <w:t>Trybunał jedno</w:t>
      </w:r>
      <w:r w:rsidR="000B389F">
        <w:rPr>
          <w:color w:val="222222"/>
          <w:lang w:val="pl-PL"/>
        </w:rPr>
        <w:t>myślnie</w:t>
      </w:r>
      <w:r w:rsidRPr="008D4606">
        <w:rPr>
          <w:color w:val="222222"/>
          <w:lang w:val="pl-PL"/>
        </w:rPr>
        <w:t xml:space="preserve"> uznał, że w stosunku do pierwszego skarżącego doszło do naruszenia art. 3, </w:t>
      </w:r>
      <w:r w:rsidR="00A121A8" w:rsidRPr="008D4606">
        <w:rPr>
          <w:color w:val="222222"/>
          <w:lang w:val="pl-PL"/>
        </w:rPr>
        <w:t>5 i 8</w:t>
      </w:r>
      <w:r w:rsidR="000B389F">
        <w:rPr>
          <w:color w:val="222222"/>
          <w:lang w:val="pl-PL"/>
        </w:rPr>
        <w:t xml:space="preserve"> Konwencji</w:t>
      </w:r>
      <w:r w:rsidR="00A121A8" w:rsidRPr="008D4606">
        <w:rPr>
          <w:color w:val="222222"/>
          <w:lang w:val="pl-PL"/>
        </w:rPr>
        <w:t>, a także art.</w:t>
      </w:r>
      <w:r w:rsidRPr="008D4606">
        <w:rPr>
          <w:color w:val="222222"/>
          <w:lang w:val="pl-PL"/>
        </w:rPr>
        <w:t xml:space="preserve"> 13 w zw</w:t>
      </w:r>
      <w:r w:rsidR="00A121A8" w:rsidRPr="008D4606">
        <w:rPr>
          <w:color w:val="222222"/>
          <w:lang w:val="pl-PL"/>
        </w:rPr>
        <w:t>iązku</w:t>
      </w:r>
      <w:r w:rsidRPr="008D4606">
        <w:rPr>
          <w:color w:val="222222"/>
          <w:lang w:val="pl-PL"/>
        </w:rPr>
        <w:t xml:space="preserve"> z art. 3,</w:t>
      </w:r>
      <w:r w:rsidR="00A121A8" w:rsidRPr="008D4606">
        <w:rPr>
          <w:color w:val="222222"/>
          <w:lang w:val="pl-PL"/>
        </w:rPr>
        <w:t xml:space="preserve"> </w:t>
      </w:r>
      <w:r w:rsidRPr="008D4606">
        <w:rPr>
          <w:color w:val="222222"/>
          <w:lang w:val="pl-PL"/>
        </w:rPr>
        <w:t>5 i 8, a</w:t>
      </w:r>
      <w:r w:rsidR="0065468F" w:rsidRPr="008D4606">
        <w:rPr>
          <w:color w:val="222222"/>
          <w:lang w:val="pl-PL"/>
        </w:rPr>
        <w:t xml:space="preserve"> w stosunku do drugiej skarżącej</w:t>
      </w:r>
      <w:r w:rsidR="00A121A8" w:rsidRPr="008D4606">
        <w:rPr>
          <w:color w:val="222222"/>
          <w:lang w:val="pl-PL"/>
        </w:rPr>
        <w:t xml:space="preserve"> </w:t>
      </w:r>
      <w:r w:rsidR="0065468F" w:rsidRPr="008D4606">
        <w:rPr>
          <w:color w:val="222222"/>
          <w:lang w:val="pl-PL"/>
        </w:rPr>
        <w:t xml:space="preserve">- </w:t>
      </w:r>
      <w:r w:rsidR="00A121A8" w:rsidRPr="008D4606">
        <w:rPr>
          <w:color w:val="222222"/>
          <w:lang w:val="pl-PL"/>
        </w:rPr>
        <w:t>do naruszenia art. 3 i 8</w:t>
      </w:r>
      <w:r w:rsidR="0065468F" w:rsidRPr="008D4606">
        <w:rPr>
          <w:color w:val="222222"/>
          <w:lang w:val="pl-PL"/>
        </w:rPr>
        <w:t>,</w:t>
      </w:r>
      <w:r w:rsidR="00A121A8" w:rsidRPr="008D4606">
        <w:rPr>
          <w:color w:val="222222"/>
          <w:lang w:val="pl-PL"/>
        </w:rPr>
        <w:t xml:space="preserve"> a także art.</w:t>
      </w:r>
      <w:r w:rsidRPr="008D4606">
        <w:rPr>
          <w:color w:val="222222"/>
          <w:lang w:val="pl-PL"/>
        </w:rPr>
        <w:t xml:space="preserve"> 13 w zw</w:t>
      </w:r>
      <w:r w:rsidR="00A121A8" w:rsidRPr="008D4606">
        <w:rPr>
          <w:color w:val="222222"/>
          <w:lang w:val="pl-PL"/>
        </w:rPr>
        <w:t>iązku</w:t>
      </w:r>
      <w:r w:rsidRPr="008D4606">
        <w:rPr>
          <w:color w:val="222222"/>
          <w:lang w:val="pl-PL"/>
        </w:rPr>
        <w:t xml:space="preserve"> z art. 3 i 8 Konwencji.</w:t>
      </w:r>
    </w:p>
    <w:p w:rsidR="00891D0D" w:rsidRPr="008D4606" w:rsidRDefault="00DF2B7E" w:rsidP="00891D0D">
      <w:pPr>
        <w:spacing w:after="120" w:line="240" w:lineRule="auto"/>
        <w:jc w:val="both"/>
        <w:rPr>
          <w:color w:val="222222"/>
          <w:lang w:val="pl-PL"/>
        </w:rPr>
      </w:pPr>
      <w:r w:rsidRPr="008D4606">
        <w:rPr>
          <w:color w:val="222222"/>
          <w:lang w:val="pl-PL"/>
        </w:rPr>
        <w:t xml:space="preserve">Do naruszenia art. 3 Konwencji </w:t>
      </w:r>
      <w:r w:rsidR="00DB5AD7">
        <w:rPr>
          <w:color w:val="222222"/>
          <w:lang w:val="pl-PL"/>
        </w:rPr>
        <w:t xml:space="preserve">wobec pierwszego skarżącego </w:t>
      </w:r>
      <w:r w:rsidRPr="008D4606">
        <w:rPr>
          <w:color w:val="222222"/>
          <w:lang w:val="pl-PL"/>
        </w:rPr>
        <w:t xml:space="preserve">doszło </w:t>
      </w:r>
      <w:r w:rsidR="00405F79">
        <w:rPr>
          <w:color w:val="222222"/>
          <w:lang w:val="pl-PL"/>
        </w:rPr>
        <w:t xml:space="preserve">po pierwsze </w:t>
      </w:r>
      <w:r w:rsidR="00891D0D" w:rsidRPr="008D4606">
        <w:rPr>
          <w:color w:val="222222"/>
          <w:lang w:val="pl-PL"/>
        </w:rPr>
        <w:t xml:space="preserve">w aspekcie proceduralnym </w:t>
      </w:r>
      <w:r w:rsidRPr="008D4606">
        <w:rPr>
          <w:color w:val="222222"/>
          <w:lang w:val="pl-PL"/>
        </w:rPr>
        <w:t xml:space="preserve">z powodu </w:t>
      </w:r>
      <w:r w:rsidR="00653BCF" w:rsidRPr="008D4606">
        <w:rPr>
          <w:color w:val="222222"/>
          <w:lang w:val="pl-PL"/>
        </w:rPr>
        <w:t>braku skutecznego</w:t>
      </w:r>
      <w:r w:rsidRPr="008D4606">
        <w:rPr>
          <w:color w:val="222222"/>
          <w:lang w:val="pl-PL"/>
        </w:rPr>
        <w:t xml:space="preserve"> śledztwa. Trybunał</w:t>
      </w:r>
      <w:r w:rsidR="00335EAD" w:rsidRPr="008D4606">
        <w:rPr>
          <w:color w:val="222222"/>
          <w:lang w:val="pl-PL"/>
        </w:rPr>
        <w:t xml:space="preserve"> </w:t>
      </w:r>
      <w:r w:rsidR="002D641E">
        <w:rPr>
          <w:color w:val="222222"/>
          <w:lang w:val="pl-PL"/>
        </w:rPr>
        <w:t xml:space="preserve">z jednej strony </w:t>
      </w:r>
      <w:r w:rsidR="00335EAD" w:rsidRPr="008D4606">
        <w:rPr>
          <w:color w:val="222222"/>
          <w:lang w:val="pl-PL"/>
        </w:rPr>
        <w:t>pozytywnie ocenił sposób działania organów dochodzeniowych i sądu</w:t>
      </w:r>
      <w:r w:rsidR="000B389F">
        <w:rPr>
          <w:color w:val="222222"/>
          <w:lang w:val="pl-PL"/>
        </w:rPr>
        <w:t>,</w:t>
      </w:r>
      <w:r w:rsidR="00891D0D" w:rsidRPr="008D4606">
        <w:rPr>
          <w:color w:val="222222"/>
          <w:lang w:val="pl-PL"/>
        </w:rPr>
        <w:t xml:space="preserve"> i uznał, że </w:t>
      </w:r>
      <w:r w:rsidR="00653BCF" w:rsidRPr="008D4606">
        <w:rPr>
          <w:color w:val="222222"/>
          <w:lang w:val="pl-PL"/>
        </w:rPr>
        <w:t xml:space="preserve">śledztwo było </w:t>
      </w:r>
      <w:r w:rsidR="00891D0D" w:rsidRPr="008D4606">
        <w:rPr>
          <w:color w:val="222222"/>
          <w:lang w:val="pl-PL"/>
        </w:rPr>
        <w:t>prowadzone w sposób pogłębiony</w:t>
      </w:r>
      <w:r w:rsidR="000B389F">
        <w:rPr>
          <w:color w:val="222222"/>
          <w:lang w:val="pl-PL"/>
        </w:rPr>
        <w:t>,</w:t>
      </w:r>
      <w:r w:rsidR="00653BCF" w:rsidRPr="008D4606">
        <w:rPr>
          <w:color w:val="222222"/>
          <w:lang w:val="pl-PL"/>
        </w:rPr>
        <w:t xml:space="preserve"> </w:t>
      </w:r>
      <w:r w:rsidRPr="008D4606">
        <w:rPr>
          <w:color w:val="222222"/>
          <w:lang w:val="pl-PL"/>
        </w:rPr>
        <w:t>p</w:t>
      </w:r>
      <w:r w:rsidR="000B389F">
        <w:rPr>
          <w:color w:val="222222"/>
          <w:lang w:val="pl-PL"/>
        </w:rPr>
        <w:t>ozwalając</w:t>
      </w:r>
      <w:r w:rsidRPr="008D4606">
        <w:rPr>
          <w:color w:val="222222"/>
          <w:lang w:val="pl-PL"/>
        </w:rPr>
        <w:t xml:space="preserve"> </w:t>
      </w:r>
      <w:r w:rsidR="00653BCF" w:rsidRPr="008D4606">
        <w:rPr>
          <w:color w:val="222222"/>
          <w:lang w:val="pl-PL"/>
        </w:rPr>
        <w:t>na ustalenie faktów sprawy</w:t>
      </w:r>
      <w:r w:rsidR="00891D0D" w:rsidRPr="008D4606">
        <w:rPr>
          <w:color w:val="222222"/>
          <w:lang w:val="pl-PL"/>
        </w:rPr>
        <w:t>.</w:t>
      </w:r>
      <w:r w:rsidR="0065468F" w:rsidRPr="008D4606">
        <w:rPr>
          <w:color w:val="222222"/>
          <w:lang w:val="pl-PL"/>
        </w:rPr>
        <w:t xml:space="preserve"> </w:t>
      </w:r>
      <w:r w:rsidR="002D641E">
        <w:rPr>
          <w:color w:val="222222"/>
          <w:lang w:val="pl-PL"/>
        </w:rPr>
        <w:t>Z drugiej j</w:t>
      </w:r>
      <w:r w:rsidR="00653BCF" w:rsidRPr="008D4606">
        <w:rPr>
          <w:color w:val="222222"/>
          <w:lang w:val="pl-PL"/>
        </w:rPr>
        <w:t>ednak</w:t>
      </w:r>
      <w:r w:rsidR="0065468F" w:rsidRPr="008D4606">
        <w:rPr>
          <w:color w:val="222222"/>
          <w:lang w:val="pl-PL"/>
        </w:rPr>
        <w:t xml:space="preserve"> </w:t>
      </w:r>
      <w:r w:rsidR="002D641E">
        <w:rPr>
          <w:color w:val="222222"/>
          <w:lang w:val="pl-PL"/>
        </w:rPr>
        <w:t xml:space="preserve">strony, </w:t>
      </w:r>
      <w:r w:rsidR="0065468F" w:rsidRPr="008D4606">
        <w:rPr>
          <w:color w:val="222222"/>
          <w:lang w:val="pl-PL"/>
        </w:rPr>
        <w:t>skazanie</w:t>
      </w:r>
      <w:r w:rsidR="00653BCF" w:rsidRPr="008D4606">
        <w:rPr>
          <w:color w:val="222222"/>
          <w:lang w:val="pl-PL"/>
        </w:rPr>
        <w:t xml:space="preserve"> funkcjonariuszy włoskich</w:t>
      </w:r>
      <w:r w:rsidR="0065468F" w:rsidRPr="008D4606">
        <w:rPr>
          <w:color w:val="222222"/>
          <w:lang w:val="pl-PL"/>
        </w:rPr>
        <w:t xml:space="preserve"> zostało </w:t>
      </w:r>
      <w:r w:rsidR="00891D0D" w:rsidRPr="008D4606">
        <w:rPr>
          <w:color w:val="222222"/>
          <w:lang w:val="pl-PL"/>
        </w:rPr>
        <w:t xml:space="preserve">ostatecznie uchylone z uwagi na zastosowanie tajemnicy państwowej. </w:t>
      </w:r>
      <w:r w:rsidR="002D641E">
        <w:rPr>
          <w:color w:val="222222"/>
          <w:lang w:val="pl-PL"/>
        </w:rPr>
        <w:t>N</w:t>
      </w:r>
      <w:r w:rsidRPr="008D4606">
        <w:rPr>
          <w:color w:val="222222"/>
          <w:lang w:val="pl-PL"/>
        </w:rPr>
        <w:t xml:space="preserve">iezrozumiałe </w:t>
      </w:r>
      <w:r w:rsidR="0065468F" w:rsidRPr="008D4606">
        <w:rPr>
          <w:color w:val="222222"/>
          <w:lang w:val="pl-PL"/>
        </w:rPr>
        <w:t>dla Trybunału było</w:t>
      </w:r>
      <w:r w:rsidR="00653BCF" w:rsidRPr="008D4606">
        <w:rPr>
          <w:color w:val="222222"/>
          <w:lang w:val="pl-PL"/>
        </w:rPr>
        <w:t xml:space="preserve"> </w:t>
      </w:r>
      <w:r w:rsidRPr="008D4606">
        <w:rPr>
          <w:color w:val="222222"/>
          <w:lang w:val="pl-PL"/>
        </w:rPr>
        <w:t xml:space="preserve">powoływanie się na tajemnice państwową w sytuacji, gdy informacje w sprawie zostały już ujawnione w mediach. </w:t>
      </w:r>
      <w:r w:rsidR="00DB5AD7">
        <w:rPr>
          <w:color w:val="222222"/>
          <w:lang w:val="pl-PL"/>
        </w:rPr>
        <w:t>Dowody, które z</w:t>
      </w:r>
      <w:r w:rsidR="000B389F">
        <w:rPr>
          <w:color w:val="222222"/>
          <w:lang w:val="pl-PL"/>
        </w:rPr>
        <w:t>ostały wyłączone z postępowania</w:t>
      </w:r>
      <w:r w:rsidR="00DB5AD7">
        <w:rPr>
          <w:color w:val="222222"/>
          <w:lang w:val="pl-PL"/>
        </w:rPr>
        <w:t xml:space="preserve"> z uwagi na ochronę tajemnicy państwowej, pozwalały na skazanie. Trybunał u</w:t>
      </w:r>
      <w:r w:rsidR="00891D0D" w:rsidRPr="008D4606">
        <w:rPr>
          <w:color w:val="222222"/>
          <w:lang w:val="pl-PL"/>
        </w:rPr>
        <w:t xml:space="preserve">znał, że </w:t>
      </w:r>
      <w:r w:rsidR="00DB5AD7">
        <w:rPr>
          <w:color w:val="222222"/>
          <w:lang w:val="pl-PL"/>
        </w:rPr>
        <w:t xml:space="preserve">stosowanie </w:t>
      </w:r>
      <w:r w:rsidR="00F67C20" w:rsidRPr="008D4606">
        <w:rPr>
          <w:color w:val="222222"/>
          <w:lang w:val="pl-PL"/>
        </w:rPr>
        <w:t xml:space="preserve">przez władzę wykonawczą </w:t>
      </w:r>
      <w:r w:rsidR="00DB5AD7">
        <w:rPr>
          <w:color w:val="222222"/>
          <w:lang w:val="pl-PL"/>
        </w:rPr>
        <w:t>ochrony tajemnicy państwowej wobec informacji już rozpowszechnione</w:t>
      </w:r>
      <w:r w:rsidR="000B389F">
        <w:rPr>
          <w:color w:val="222222"/>
          <w:lang w:val="pl-PL"/>
        </w:rPr>
        <w:t>j</w:t>
      </w:r>
      <w:r w:rsidR="00DB5AD7">
        <w:rPr>
          <w:color w:val="222222"/>
          <w:lang w:val="pl-PL"/>
        </w:rPr>
        <w:t xml:space="preserve"> miało skutek w postaci uniknięcia</w:t>
      </w:r>
      <w:r w:rsidR="00F67C20" w:rsidRPr="008D4606">
        <w:rPr>
          <w:color w:val="222222"/>
          <w:lang w:val="pl-PL"/>
        </w:rPr>
        <w:t xml:space="preserve"> skazania funkcjonariuszy </w:t>
      </w:r>
      <w:proofErr w:type="spellStart"/>
      <w:r w:rsidR="00F67C20" w:rsidRPr="008D4606">
        <w:rPr>
          <w:color w:val="222222"/>
          <w:lang w:val="pl-PL"/>
        </w:rPr>
        <w:t>SISMi</w:t>
      </w:r>
      <w:proofErr w:type="spellEnd"/>
      <w:r w:rsidR="00F67C20" w:rsidRPr="008D4606">
        <w:rPr>
          <w:color w:val="222222"/>
          <w:lang w:val="pl-PL"/>
        </w:rPr>
        <w:t xml:space="preserve">. </w:t>
      </w:r>
      <w:r w:rsidR="00891D0D" w:rsidRPr="008D4606">
        <w:rPr>
          <w:color w:val="222222"/>
          <w:lang w:val="pl-PL"/>
        </w:rPr>
        <w:t>M</w:t>
      </w:r>
      <w:r w:rsidR="00F67C20" w:rsidRPr="008D4606">
        <w:rPr>
          <w:color w:val="222222"/>
          <w:lang w:val="pl-PL"/>
        </w:rPr>
        <w:t xml:space="preserve">imo </w:t>
      </w:r>
      <w:r w:rsidR="002D641E">
        <w:rPr>
          <w:color w:val="222222"/>
          <w:lang w:val="pl-PL"/>
        </w:rPr>
        <w:t xml:space="preserve">więc </w:t>
      </w:r>
      <w:r w:rsidR="00F67C20" w:rsidRPr="008D4606">
        <w:rPr>
          <w:color w:val="222222"/>
          <w:lang w:val="pl-PL"/>
        </w:rPr>
        <w:t xml:space="preserve">wysokiej jakości działania organów dochodzeniowych i sądów, </w:t>
      </w:r>
      <w:r w:rsidR="00891D0D" w:rsidRPr="008D4606">
        <w:rPr>
          <w:color w:val="222222"/>
          <w:lang w:val="pl-PL"/>
        </w:rPr>
        <w:t xml:space="preserve">krajowe </w:t>
      </w:r>
      <w:r w:rsidR="00F67C20" w:rsidRPr="008D4606">
        <w:rPr>
          <w:color w:val="222222"/>
          <w:lang w:val="pl-PL"/>
        </w:rPr>
        <w:t xml:space="preserve">śledztwo </w:t>
      </w:r>
      <w:r w:rsidR="00891D0D" w:rsidRPr="008D4606">
        <w:rPr>
          <w:color w:val="222222"/>
          <w:lang w:val="pl-PL"/>
        </w:rPr>
        <w:t xml:space="preserve">ostatecznie </w:t>
      </w:r>
      <w:r w:rsidR="00F67C20" w:rsidRPr="008D4606">
        <w:rPr>
          <w:color w:val="222222"/>
          <w:lang w:val="pl-PL"/>
        </w:rPr>
        <w:t>nie spełniło wymogów konwencyjnych</w:t>
      </w:r>
      <w:r w:rsidR="00891D0D" w:rsidRPr="008D4606">
        <w:rPr>
          <w:color w:val="222222"/>
          <w:lang w:val="pl-PL"/>
        </w:rPr>
        <w:t>, a</w:t>
      </w:r>
      <w:r w:rsidR="00F67C20" w:rsidRPr="008D4606">
        <w:rPr>
          <w:color w:val="222222"/>
          <w:lang w:val="pl-PL"/>
        </w:rPr>
        <w:t xml:space="preserve"> </w:t>
      </w:r>
      <w:r w:rsidR="00891D0D" w:rsidRPr="008D4606">
        <w:rPr>
          <w:color w:val="222222"/>
          <w:lang w:val="pl-PL"/>
        </w:rPr>
        <w:t>p</w:t>
      </w:r>
      <w:r w:rsidRPr="008D4606">
        <w:rPr>
          <w:color w:val="222222"/>
          <w:lang w:val="pl-PL"/>
        </w:rPr>
        <w:t>rowadzone postępowanie karne nie doprowadziło do ukarania osób odpowiedzialnych.</w:t>
      </w:r>
      <w:r w:rsidR="00891D0D" w:rsidRPr="008D4606">
        <w:rPr>
          <w:color w:val="222222"/>
          <w:lang w:val="pl-PL"/>
        </w:rPr>
        <w:t xml:space="preserve"> Uprawniona zasada ochrony tajemnicy państwowej została wykorzystana w celu zapewniania, by osoby odpowiedzialne nie musiały odpowiadać za swoje działania. </w:t>
      </w:r>
    </w:p>
    <w:p w:rsidR="00DB5AD7" w:rsidRDefault="00891D0D" w:rsidP="00F67C20">
      <w:pPr>
        <w:spacing w:after="120" w:line="240" w:lineRule="auto"/>
        <w:jc w:val="both"/>
        <w:rPr>
          <w:color w:val="222222"/>
          <w:lang w:val="pl-PL"/>
        </w:rPr>
      </w:pPr>
      <w:r w:rsidRPr="008D4606">
        <w:rPr>
          <w:color w:val="222222"/>
          <w:lang w:val="pl-PL"/>
        </w:rPr>
        <w:t>Trybunał skrytykował również, że nie skierowano właściwych wniosków mających na celu wykonanie wyroków skazujących wydanych wobec funkcjonariuszy amerykańskich. S</w:t>
      </w:r>
      <w:r w:rsidR="00F67C20" w:rsidRPr="008D4606">
        <w:rPr>
          <w:color w:val="222222"/>
          <w:lang w:val="pl-PL"/>
        </w:rPr>
        <w:t>kierowano jedynie jeden wniosek o ekstradycję</w:t>
      </w:r>
      <w:r w:rsidR="00A7614E" w:rsidRPr="008D4606">
        <w:rPr>
          <w:color w:val="222222"/>
          <w:lang w:val="pl-PL"/>
        </w:rPr>
        <w:t xml:space="preserve"> oraz europejskie </w:t>
      </w:r>
      <w:r w:rsidR="00A7614E" w:rsidRPr="00405F79">
        <w:rPr>
          <w:color w:val="222222"/>
          <w:lang w:val="pl-PL"/>
        </w:rPr>
        <w:t>nakazy aresztowania, które nie przyniosły</w:t>
      </w:r>
      <w:r w:rsidR="00F67C20" w:rsidRPr="00405F79">
        <w:rPr>
          <w:color w:val="222222"/>
          <w:lang w:val="pl-PL"/>
        </w:rPr>
        <w:t xml:space="preserve"> rezultatów. Ponadto, Prezydent Republiki ułaskawił trzy osoby, w tym </w:t>
      </w:r>
      <w:r w:rsidR="0065468F" w:rsidRPr="00405F79">
        <w:rPr>
          <w:color w:val="222222"/>
          <w:lang w:val="pl-PL"/>
        </w:rPr>
        <w:t xml:space="preserve">osobę </w:t>
      </w:r>
      <w:r w:rsidR="00F67C20" w:rsidRPr="00405F79">
        <w:rPr>
          <w:color w:val="222222"/>
          <w:lang w:val="pl-PL"/>
        </w:rPr>
        <w:t>objętą postępowaniem ekstradycyjnym. Ponownie Trybunał wytknął, że</w:t>
      </w:r>
      <w:r w:rsidR="00F67C20" w:rsidRPr="008D4606">
        <w:rPr>
          <w:color w:val="222222"/>
          <w:lang w:val="pl-PL"/>
        </w:rPr>
        <w:t xml:space="preserve"> wysiłki organów dochodzeniowych oraz s</w:t>
      </w:r>
      <w:r w:rsidR="0065468F" w:rsidRPr="008D4606">
        <w:rPr>
          <w:color w:val="222222"/>
          <w:lang w:val="pl-PL"/>
        </w:rPr>
        <w:t>ądów</w:t>
      </w:r>
      <w:r w:rsidR="00F67C20" w:rsidRPr="008D4606">
        <w:rPr>
          <w:color w:val="222222"/>
          <w:lang w:val="pl-PL"/>
        </w:rPr>
        <w:t xml:space="preserve"> stały się nieskuteczne z uwagi na postawę władz wykonawczych. </w:t>
      </w:r>
      <w:r w:rsidRPr="008D4606">
        <w:rPr>
          <w:color w:val="222222"/>
          <w:lang w:val="pl-PL"/>
        </w:rPr>
        <w:t xml:space="preserve">Sytuacja ta była tym bardziej godna ubolewania, że </w:t>
      </w:r>
      <w:r w:rsidR="002018D0">
        <w:rPr>
          <w:color w:val="222222"/>
          <w:lang w:val="pl-PL"/>
        </w:rPr>
        <w:t xml:space="preserve">oba zainteresowane </w:t>
      </w:r>
      <w:r w:rsidRPr="008D4606">
        <w:rPr>
          <w:color w:val="222222"/>
          <w:lang w:val="pl-PL"/>
        </w:rPr>
        <w:t>państw</w:t>
      </w:r>
      <w:r w:rsidR="002018D0">
        <w:rPr>
          <w:color w:val="222222"/>
          <w:lang w:val="pl-PL"/>
        </w:rPr>
        <w:t>a</w:t>
      </w:r>
      <w:r w:rsidRPr="008D4606">
        <w:rPr>
          <w:color w:val="222222"/>
          <w:lang w:val="pl-PL"/>
        </w:rPr>
        <w:t xml:space="preserve"> podpisały umowę ekstradycyjną. </w:t>
      </w:r>
    </w:p>
    <w:p w:rsidR="00DB5AD7" w:rsidRDefault="007D1E3E" w:rsidP="008138C8">
      <w:pPr>
        <w:spacing w:after="120" w:line="240" w:lineRule="auto"/>
        <w:jc w:val="both"/>
        <w:rPr>
          <w:rFonts w:cs="Calibri"/>
          <w:lang w:val="pl-PL"/>
        </w:rPr>
      </w:pPr>
      <w:r w:rsidRPr="008D4606">
        <w:rPr>
          <w:rFonts w:cs="Calibri"/>
          <w:lang w:val="pl-PL"/>
        </w:rPr>
        <w:t xml:space="preserve">Trybunał stwierdził naruszenie art. 3 w aspekcie proceduralnym również wobec drugiej skarżącej z uwagi na nieskuteczność śledztwa, które nie doprowadziło do ukarania osób odpowiedzialnych za niezgodne z Konwencją traktowanie jej męża. </w:t>
      </w:r>
    </w:p>
    <w:p w:rsidR="000B389F" w:rsidRDefault="000B389F" w:rsidP="002018D0">
      <w:pPr>
        <w:spacing w:after="120" w:line="240" w:lineRule="auto"/>
        <w:jc w:val="both"/>
        <w:rPr>
          <w:color w:val="222222"/>
          <w:lang w:val="pl-PL"/>
        </w:rPr>
      </w:pPr>
      <w:r>
        <w:rPr>
          <w:color w:val="222222"/>
          <w:lang w:val="pl-PL"/>
        </w:rPr>
        <w:t>Do naruszeń</w:t>
      </w:r>
      <w:r w:rsidR="00DB5AD7" w:rsidRPr="008D4606">
        <w:rPr>
          <w:color w:val="222222"/>
          <w:lang w:val="pl-PL"/>
        </w:rPr>
        <w:t xml:space="preserve"> art. 3 Konwencji doszło </w:t>
      </w:r>
      <w:r w:rsidR="00DB5AD7">
        <w:rPr>
          <w:color w:val="222222"/>
          <w:lang w:val="pl-PL"/>
        </w:rPr>
        <w:t xml:space="preserve">również </w:t>
      </w:r>
      <w:r w:rsidR="00DB5AD7" w:rsidRPr="008D4606">
        <w:rPr>
          <w:color w:val="222222"/>
          <w:lang w:val="pl-PL"/>
        </w:rPr>
        <w:t>w aspekcie materialnym</w:t>
      </w:r>
      <w:r>
        <w:rPr>
          <w:color w:val="222222"/>
          <w:lang w:val="pl-PL"/>
        </w:rPr>
        <w:t xml:space="preserve"> wobec obojga skarżących</w:t>
      </w:r>
      <w:r w:rsidR="00DB5AD7">
        <w:rPr>
          <w:color w:val="222222"/>
          <w:lang w:val="pl-PL"/>
        </w:rPr>
        <w:t xml:space="preserve">. </w:t>
      </w:r>
    </w:p>
    <w:p w:rsidR="00DB5AD7" w:rsidRPr="00B6627B" w:rsidRDefault="000B389F" w:rsidP="002018D0">
      <w:pPr>
        <w:spacing w:after="120" w:line="240" w:lineRule="auto"/>
        <w:jc w:val="both"/>
        <w:rPr>
          <w:noProof/>
          <w:lang w:val="pl-PL"/>
        </w:rPr>
      </w:pPr>
      <w:r>
        <w:rPr>
          <w:color w:val="222222"/>
          <w:lang w:val="pl-PL"/>
        </w:rPr>
        <w:t xml:space="preserve">W odniesieniu do pierwszego skarżącego </w:t>
      </w:r>
      <w:r w:rsidR="00DB5AD7" w:rsidRPr="008D4606">
        <w:rPr>
          <w:color w:val="222222"/>
          <w:lang w:val="pl-PL"/>
        </w:rPr>
        <w:t xml:space="preserve">Trybunał przypomniał, że </w:t>
      </w:r>
      <w:r w:rsidR="00DB5AD7">
        <w:rPr>
          <w:color w:val="222222"/>
          <w:lang w:val="pl-PL"/>
        </w:rPr>
        <w:t xml:space="preserve">władze włoskie wiedziały, że był ofiarą operacji </w:t>
      </w:r>
      <w:r>
        <w:rPr>
          <w:color w:val="222222"/>
          <w:lang w:val="pl-PL"/>
        </w:rPr>
        <w:t xml:space="preserve">prowadzonej </w:t>
      </w:r>
      <w:r w:rsidR="00DB5AD7" w:rsidRPr="008D4606">
        <w:rPr>
          <w:color w:val="222222"/>
          <w:lang w:val="pl-PL"/>
        </w:rPr>
        <w:t>w ramach programu</w:t>
      </w:r>
      <w:r w:rsidR="00FB6F24">
        <w:rPr>
          <w:color w:val="222222"/>
          <w:lang w:val="pl-PL"/>
        </w:rPr>
        <w:t xml:space="preserve"> nadzwyczajnego przekazania</w:t>
      </w:r>
      <w:r w:rsidR="00DB5AD7" w:rsidRPr="008D4606">
        <w:rPr>
          <w:color w:val="222222"/>
          <w:lang w:val="pl-PL"/>
        </w:rPr>
        <w:t xml:space="preserve"> </w:t>
      </w:r>
      <w:r w:rsidR="00FB6F24">
        <w:rPr>
          <w:color w:val="222222"/>
          <w:lang w:val="pl-PL"/>
        </w:rPr>
        <w:t>(</w:t>
      </w:r>
      <w:proofErr w:type="spellStart"/>
      <w:r w:rsidR="00DB5AD7" w:rsidRPr="008D4606">
        <w:rPr>
          <w:i/>
          <w:color w:val="222222"/>
          <w:lang w:val="pl-PL"/>
        </w:rPr>
        <w:t>extraordinary</w:t>
      </w:r>
      <w:proofErr w:type="spellEnd"/>
      <w:r w:rsidR="00DB5AD7" w:rsidRPr="008D4606">
        <w:rPr>
          <w:i/>
          <w:color w:val="222222"/>
          <w:lang w:val="pl-PL"/>
        </w:rPr>
        <w:t xml:space="preserve"> </w:t>
      </w:r>
      <w:proofErr w:type="spellStart"/>
      <w:r w:rsidR="00DB5AD7" w:rsidRPr="008D4606">
        <w:rPr>
          <w:i/>
          <w:color w:val="222222"/>
          <w:lang w:val="pl-PL"/>
        </w:rPr>
        <w:t>renditions</w:t>
      </w:r>
      <w:proofErr w:type="spellEnd"/>
      <w:r w:rsidR="00FB6F24">
        <w:rPr>
          <w:i/>
          <w:color w:val="222222"/>
          <w:lang w:val="pl-PL"/>
        </w:rPr>
        <w:t>)</w:t>
      </w:r>
      <w:r w:rsidR="005E0524">
        <w:rPr>
          <w:color w:val="222222"/>
          <w:lang w:val="pl-PL"/>
        </w:rPr>
        <w:t xml:space="preserve">. Przywołał </w:t>
      </w:r>
      <w:r w:rsidR="009D4824">
        <w:rPr>
          <w:color w:val="222222"/>
          <w:lang w:val="pl-PL"/>
        </w:rPr>
        <w:t xml:space="preserve">swe </w:t>
      </w:r>
      <w:r w:rsidR="005E0524">
        <w:rPr>
          <w:color w:val="222222"/>
          <w:lang w:val="pl-PL"/>
        </w:rPr>
        <w:t>wcześniejsze orzecznictwo, w świetle którego podobne traktowanie, jakiemu podlegał skarżący</w:t>
      </w:r>
      <w:r w:rsidR="002018D0">
        <w:rPr>
          <w:color w:val="222222"/>
          <w:lang w:val="pl-PL"/>
        </w:rPr>
        <w:t>,</w:t>
      </w:r>
      <w:r w:rsidR="009D4824">
        <w:rPr>
          <w:color w:val="222222"/>
          <w:lang w:val="pl-PL"/>
        </w:rPr>
        <w:t xml:space="preserve"> </w:t>
      </w:r>
      <w:r w:rsidR="005E0524">
        <w:rPr>
          <w:color w:val="222222"/>
          <w:lang w:val="pl-PL"/>
        </w:rPr>
        <w:t>uzna</w:t>
      </w:r>
      <w:r w:rsidR="002018D0">
        <w:rPr>
          <w:color w:val="222222"/>
          <w:lang w:val="pl-PL"/>
        </w:rPr>
        <w:t>wa</w:t>
      </w:r>
      <w:r w:rsidR="005E0524">
        <w:rPr>
          <w:color w:val="222222"/>
          <w:lang w:val="pl-PL"/>
        </w:rPr>
        <w:t xml:space="preserve">ł za </w:t>
      </w:r>
      <w:r w:rsidR="00DB5AD7" w:rsidRPr="008D4606">
        <w:rPr>
          <w:color w:val="222222"/>
          <w:lang w:val="pl-PL"/>
        </w:rPr>
        <w:t xml:space="preserve">tortury w rozumieniu art. 3 Konwencji. </w:t>
      </w:r>
      <w:r w:rsidR="00DB5AD7" w:rsidRPr="00B6627B">
        <w:rPr>
          <w:lang w:val="pl-PL"/>
        </w:rPr>
        <w:t xml:space="preserve">W obecnej sprawie </w:t>
      </w:r>
      <w:r w:rsidR="00DB5AD7" w:rsidRPr="00B6627B">
        <w:rPr>
          <w:noProof/>
          <w:lang w:val="pl-PL"/>
        </w:rPr>
        <w:t xml:space="preserve">Trybunał </w:t>
      </w:r>
      <w:r w:rsidR="005E0524" w:rsidRPr="00B6627B">
        <w:rPr>
          <w:noProof/>
          <w:lang w:val="pl-PL"/>
        </w:rPr>
        <w:t>stwierdzil też</w:t>
      </w:r>
      <w:r w:rsidR="00DB5AD7" w:rsidRPr="00B6627B">
        <w:rPr>
          <w:noProof/>
          <w:lang w:val="pl-PL"/>
        </w:rPr>
        <w:t xml:space="preserve">, że nie ma potrzeby badania każdego aspektu traktowania skarżącego w czasie jego porwania, transferu oraz </w:t>
      </w:r>
      <w:r w:rsidR="002018D0">
        <w:rPr>
          <w:noProof/>
          <w:lang w:val="pl-PL"/>
        </w:rPr>
        <w:t>pozbawienia wolności</w:t>
      </w:r>
      <w:r w:rsidR="00DB5AD7" w:rsidRPr="00B6627B">
        <w:rPr>
          <w:noProof/>
          <w:lang w:val="pl-PL"/>
        </w:rPr>
        <w:t xml:space="preserve">. Zważywszy na skumulowane efekty traktowania, jakiemu został poddany, które zostały opisane w jego zeznaniach na piśmie, potwierdzone zaświadzeniem lekarskim i uznane za wiarygodne przez sądy krajowe, Trybunał uznał, że traktowanie to osiągnęło poziom dolegliwości niezgodny z art. 3. </w:t>
      </w:r>
    </w:p>
    <w:p w:rsidR="00DB5AD7" w:rsidRPr="008D4606" w:rsidRDefault="00DB5AD7" w:rsidP="002018D0">
      <w:pPr>
        <w:pStyle w:val="ECHRPara"/>
        <w:spacing w:after="120"/>
        <w:ind w:firstLine="0"/>
        <w:rPr>
          <w:color w:val="222222"/>
          <w:sz w:val="22"/>
          <w:lang w:val="pl-PL"/>
        </w:rPr>
      </w:pPr>
      <w:r w:rsidRPr="00B6627B">
        <w:rPr>
          <w:noProof/>
          <w:sz w:val="22"/>
          <w:lang w:val="pl-PL"/>
        </w:rPr>
        <w:t>Trybunal uznał również, że nie ma znaczenia dla sprawy, czy władze włoskie w momencie porwania skarżącego wiedziały lub powinny były wiedzieć, że celem było przekazanie skarżącego władzom egipskim, z czym mogłoby się wiązać nieuniknione prawdopodobieństwo brutalnych przesłuchań oraz tajnego pozbawienie wolności. Trybunał uznał, że dla władz włoskich współpracujących z funkcjonariuszami CIA, do przewidzenia</w:t>
      </w:r>
      <w:r w:rsidRPr="008D4606">
        <w:rPr>
          <w:noProof/>
          <w:sz w:val="22"/>
          <w:lang w:val="pl-PL"/>
        </w:rPr>
        <w:t xml:space="preserve"> było przynajmniej to, że porwanie skarżącego przez CIA stanowić będzie wstęp do poważnych form </w:t>
      </w:r>
      <w:r w:rsidR="005E0524">
        <w:rPr>
          <w:noProof/>
          <w:sz w:val="22"/>
          <w:lang w:val="pl-PL"/>
        </w:rPr>
        <w:t xml:space="preserve">jego </w:t>
      </w:r>
      <w:r w:rsidRPr="008D4606">
        <w:rPr>
          <w:noProof/>
          <w:sz w:val="22"/>
          <w:lang w:val="pl-PL"/>
        </w:rPr>
        <w:t>złego traktowania</w:t>
      </w:r>
      <w:r w:rsidR="005E0524">
        <w:rPr>
          <w:noProof/>
          <w:sz w:val="22"/>
          <w:lang w:val="pl-PL"/>
        </w:rPr>
        <w:t>,</w:t>
      </w:r>
      <w:r w:rsidRPr="008D4606">
        <w:rPr>
          <w:noProof/>
          <w:sz w:val="22"/>
          <w:lang w:val="pl-PL"/>
        </w:rPr>
        <w:t xml:space="preserve"> zakazanego przez art. 3</w:t>
      </w:r>
      <w:r>
        <w:rPr>
          <w:noProof/>
          <w:sz w:val="22"/>
          <w:lang w:val="pl-PL"/>
        </w:rPr>
        <w:t xml:space="preserve"> Konwencj</w:t>
      </w:r>
      <w:r w:rsidR="0039092A">
        <w:rPr>
          <w:noProof/>
          <w:sz w:val="22"/>
          <w:lang w:val="pl-PL"/>
        </w:rPr>
        <w:t>i</w:t>
      </w:r>
      <w:r w:rsidRPr="008D4606">
        <w:rPr>
          <w:noProof/>
          <w:sz w:val="22"/>
          <w:lang w:val="pl-PL"/>
        </w:rPr>
        <w:t xml:space="preserve">, nawet jeśli dokładna forma tego traktowania na etapie końcowym mogła nie być </w:t>
      </w:r>
      <w:r>
        <w:rPr>
          <w:noProof/>
          <w:sz w:val="22"/>
          <w:lang w:val="pl-PL"/>
        </w:rPr>
        <w:lastRenderedPageBreak/>
        <w:t xml:space="preserve">wówczas </w:t>
      </w:r>
      <w:r w:rsidRPr="008D4606">
        <w:rPr>
          <w:noProof/>
          <w:sz w:val="22"/>
          <w:lang w:val="pl-PL"/>
        </w:rPr>
        <w:t xml:space="preserve">znana władzom włoskim. </w:t>
      </w:r>
      <w:r w:rsidRPr="008D4606">
        <w:rPr>
          <w:color w:val="222222"/>
          <w:sz w:val="22"/>
          <w:lang w:val="pl-PL"/>
        </w:rPr>
        <w:t>Poprzez zezwolenie CIA na wywiezienie skarżącego za granicę władze włoskie</w:t>
      </w:r>
      <w:r w:rsidR="0039092A">
        <w:rPr>
          <w:color w:val="222222"/>
          <w:sz w:val="22"/>
          <w:lang w:val="pl-PL"/>
        </w:rPr>
        <w:t xml:space="preserve"> świadomie</w:t>
      </w:r>
      <w:r w:rsidRPr="008D4606">
        <w:rPr>
          <w:color w:val="222222"/>
          <w:sz w:val="22"/>
          <w:lang w:val="pl-PL"/>
        </w:rPr>
        <w:t xml:space="preserve"> naraziły go na </w:t>
      </w:r>
      <w:r w:rsidR="00D83AD0">
        <w:rPr>
          <w:color w:val="222222"/>
          <w:sz w:val="22"/>
          <w:lang w:val="pl-PL"/>
        </w:rPr>
        <w:t>poważne i przewidywalne ryzyko</w:t>
      </w:r>
      <w:r w:rsidRPr="008D4606">
        <w:rPr>
          <w:color w:val="222222"/>
          <w:sz w:val="22"/>
          <w:lang w:val="pl-PL"/>
        </w:rPr>
        <w:t xml:space="preserve"> traktowania sprzeczne</w:t>
      </w:r>
      <w:r w:rsidR="00D83AD0">
        <w:rPr>
          <w:color w:val="222222"/>
          <w:sz w:val="22"/>
          <w:lang w:val="pl-PL"/>
        </w:rPr>
        <w:t>go</w:t>
      </w:r>
      <w:r w:rsidRPr="008D4606">
        <w:rPr>
          <w:color w:val="222222"/>
          <w:sz w:val="22"/>
          <w:lang w:val="pl-PL"/>
        </w:rPr>
        <w:t xml:space="preserve"> z art. 3 Konwencji. Władze włoskie miały obowiązek podjęcia odpowiednich środków, by zapewnić, by skarżący, który znalazł się pod ich jurysdykcją, nie podlegał </w:t>
      </w:r>
      <w:r w:rsidR="009D4824">
        <w:rPr>
          <w:color w:val="222222"/>
          <w:sz w:val="22"/>
          <w:lang w:val="pl-PL"/>
        </w:rPr>
        <w:t>traktowaniu niezgodnemu z Konwencją</w:t>
      </w:r>
      <w:r w:rsidRPr="008D4606">
        <w:rPr>
          <w:color w:val="222222"/>
          <w:sz w:val="22"/>
          <w:lang w:val="pl-PL"/>
        </w:rPr>
        <w:t>, czego jednak nie zrobiły</w:t>
      </w:r>
      <w:r w:rsidR="005E0524">
        <w:rPr>
          <w:color w:val="222222"/>
          <w:sz w:val="22"/>
          <w:lang w:val="pl-PL"/>
        </w:rPr>
        <w:t>,</w:t>
      </w:r>
      <w:r w:rsidR="00D965DE">
        <w:rPr>
          <w:color w:val="222222"/>
          <w:sz w:val="22"/>
          <w:lang w:val="pl-PL"/>
        </w:rPr>
        <w:t xml:space="preserve"> a</w:t>
      </w:r>
      <w:r w:rsidR="005E0524">
        <w:rPr>
          <w:color w:val="222222"/>
          <w:sz w:val="22"/>
          <w:lang w:val="pl-PL"/>
        </w:rPr>
        <w:t xml:space="preserve"> co jest podstawą do ich bezpośredniej odpowiedzialności za naruszenie praw skarżącego</w:t>
      </w:r>
      <w:r w:rsidRPr="008D4606">
        <w:rPr>
          <w:color w:val="222222"/>
          <w:sz w:val="22"/>
          <w:lang w:val="pl-PL"/>
        </w:rPr>
        <w:t>. Odpowiedzialność Włoch była tym większa, że skarżący otrzymał we Włoszech status uchodźcy.</w:t>
      </w:r>
      <w:r w:rsidR="005E0524">
        <w:rPr>
          <w:color w:val="222222"/>
          <w:sz w:val="22"/>
          <w:lang w:val="pl-PL"/>
        </w:rPr>
        <w:t xml:space="preserve"> </w:t>
      </w:r>
      <w:r w:rsidR="002018D0">
        <w:rPr>
          <w:color w:val="222222"/>
          <w:sz w:val="22"/>
          <w:lang w:val="pl-PL"/>
        </w:rPr>
        <w:t>Przy czym w</w:t>
      </w:r>
      <w:r w:rsidR="005E0524">
        <w:rPr>
          <w:color w:val="222222"/>
          <w:sz w:val="22"/>
          <w:lang w:val="pl-PL"/>
        </w:rPr>
        <w:t>ładze włoskie nie próbowały uzyskać gwarancji, że nie będzie on podlegał traktowaniu sprzecznemu z Konwencją.</w:t>
      </w:r>
    </w:p>
    <w:p w:rsidR="00DF2B7E" w:rsidRPr="00940647" w:rsidRDefault="00A121A8" w:rsidP="008138C8">
      <w:pPr>
        <w:spacing w:after="120" w:line="240" w:lineRule="auto"/>
        <w:jc w:val="both"/>
        <w:rPr>
          <w:rFonts w:cs="Calibri"/>
          <w:lang w:val="pl-PL"/>
        </w:rPr>
      </w:pPr>
      <w:r w:rsidRPr="00940647">
        <w:rPr>
          <w:rFonts w:cs="Calibri"/>
          <w:lang w:val="pl-PL"/>
        </w:rPr>
        <w:t>D</w:t>
      </w:r>
      <w:r w:rsidR="00DF2B7E" w:rsidRPr="00940647">
        <w:rPr>
          <w:rFonts w:cs="Calibri"/>
          <w:lang w:val="pl-PL"/>
        </w:rPr>
        <w:t xml:space="preserve">o naruszenia art. 3 </w:t>
      </w:r>
      <w:r w:rsidR="00846874" w:rsidRPr="00940647">
        <w:rPr>
          <w:rFonts w:cs="Calibri"/>
          <w:lang w:val="pl-PL"/>
        </w:rPr>
        <w:t>w je</w:t>
      </w:r>
      <w:r w:rsidR="009D4824">
        <w:rPr>
          <w:rFonts w:cs="Calibri"/>
          <w:lang w:val="pl-PL"/>
        </w:rPr>
        <w:t>go aspekcie materialnym</w:t>
      </w:r>
      <w:r w:rsidR="00846874" w:rsidRPr="00940647">
        <w:rPr>
          <w:rFonts w:cs="Calibri"/>
          <w:lang w:val="pl-PL"/>
        </w:rPr>
        <w:t xml:space="preserve"> </w:t>
      </w:r>
      <w:r w:rsidR="00DF2B7E" w:rsidRPr="00940647">
        <w:rPr>
          <w:rFonts w:cs="Calibri"/>
          <w:lang w:val="pl-PL"/>
        </w:rPr>
        <w:t xml:space="preserve">doszło </w:t>
      </w:r>
      <w:r w:rsidRPr="00940647">
        <w:rPr>
          <w:rFonts w:cs="Calibri"/>
          <w:lang w:val="pl-PL"/>
        </w:rPr>
        <w:t xml:space="preserve">również </w:t>
      </w:r>
      <w:r w:rsidR="00DF2B7E" w:rsidRPr="00940647">
        <w:rPr>
          <w:rFonts w:cs="Calibri"/>
          <w:lang w:val="pl-PL"/>
        </w:rPr>
        <w:t xml:space="preserve">z uwagi na krzywdy doznane przez drugą skarżącą ze względu na </w:t>
      </w:r>
      <w:r w:rsidR="002E33B7" w:rsidRPr="00940647">
        <w:rPr>
          <w:rFonts w:cs="Calibri"/>
          <w:lang w:val="pl-PL"/>
        </w:rPr>
        <w:t xml:space="preserve">zniknięcie jej męża i </w:t>
      </w:r>
      <w:r w:rsidR="00091969" w:rsidRPr="00940647">
        <w:rPr>
          <w:rFonts w:cs="Calibri"/>
          <w:lang w:val="pl-PL"/>
        </w:rPr>
        <w:t xml:space="preserve">długotrwałą </w:t>
      </w:r>
      <w:r w:rsidR="00DF2B7E" w:rsidRPr="00940647">
        <w:rPr>
          <w:rFonts w:cs="Calibri"/>
          <w:lang w:val="pl-PL"/>
        </w:rPr>
        <w:t xml:space="preserve">niepewność co do </w:t>
      </w:r>
      <w:r w:rsidR="002E33B7" w:rsidRPr="00940647">
        <w:rPr>
          <w:rFonts w:cs="Calibri"/>
          <w:lang w:val="pl-PL"/>
        </w:rPr>
        <w:t xml:space="preserve">jego </w:t>
      </w:r>
      <w:r w:rsidR="00DF2B7E" w:rsidRPr="00940647">
        <w:rPr>
          <w:rFonts w:cs="Calibri"/>
          <w:lang w:val="pl-PL"/>
        </w:rPr>
        <w:t>losu.</w:t>
      </w:r>
      <w:r w:rsidR="00091969" w:rsidRPr="00940647">
        <w:rPr>
          <w:rFonts w:cs="Calibri"/>
          <w:lang w:val="pl-PL"/>
        </w:rPr>
        <w:t xml:space="preserve"> Choć</w:t>
      </w:r>
      <w:r w:rsidR="00940647">
        <w:rPr>
          <w:rFonts w:cs="Calibri"/>
          <w:lang w:val="pl-PL"/>
        </w:rPr>
        <w:t xml:space="preserve"> włoska</w:t>
      </w:r>
      <w:r w:rsidR="00091969" w:rsidRPr="00940647">
        <w:rPr>
          <w:rFonts w:cs="Calibri"/>
          <w:lang w:val="pl-PL"/>
        </w:rPr>
        <w:t xml:space="preserve"> policja i prokuratura szybko zareagowały na zawiadomienie o zaginięciu skarżącego, zostały wprowadzone w błąd </w:t>
      </w:r>
      <w:r w:rsidR="002E33B7" w:rsidRPr="00940647">
        <w:rPr>
          <w:rFonts w:cs="Calibri"/>
          <w:lang w:val="pl-PL"/>
        </w:rPr>
        <w:t xml:space="preserve">i skierowane na fałszywy trop </w:t>
      </w:r>
      <w:r w:rsidR="00091969" w:rsidRPr="00940647">
        <w:rPr>
          <w:rFonts w:cs="Calibri"/>
          <w:lang w:val="pl-PL"/>
        </w:rPr>
        <w:t xml:space="preserve">co do miejsca pobytu skarżącego przez funkcjonariuszy CIA, a włoskie służby wywiadowcze, które od początku znały sprawę, nie przekazały </w:t>
      </w:r>
      <w:r w:rsidR="002D641E" w:rsidRPr="00940647">
        <w:rPr>
          <w:rFonts w:cs="Calibri"/>
          <w:lang w:val="pl-PL"/>
        </w:rPr>
        <w:t xml:space="preserve">stosownych </w:t>
      </w:r>
      <w:r w:rsidR="00091969" w:rsidRPr="00940647">
        <w:rPr>
          <w:rFonts w:cs="Calibri"/>
          <w:lang w:val="pl-PL"/>
        </w:rPr>
        <w:t xml:space="preserve">informacji policji ani prokuraturze. </w:t>
      </w:r>
      <w:r w:rsidR="002E33B7" w:rsidRPr="00940647">
        <w:rPr>
          <w:rFonts w:cs="Calibri"/>
          <w:lang w:val="pl-PL"/>
        </w:rPr>
        <w:t xml:space="preserve">W rezultacie </w:t>
      </w:r>
      <w:r w:rsidR="00091969" w:rsidRPr="00940647">
        <w:rPr>
          <w:rFonts w:cs="Calibri"/>
          <w:lang w:val="pl-PL"/>
        </w:rPr>
        <w:t xml:space="preserve">druga skarżąca przez długi czas nie miała informacji nt. losów swojego męża, co spowodowało </w:t>
      </w:r>
      <w:r w:rsidR="002E33B7" w:rsidRPr="00940647">
        <w:rPr>
          <w:rFonts w:cs="Calibri"/>
          <w:lang w:val="pl-PL"/>
        </w:rPr>
        <w:t xml:space="preserve">jej </w:t>
      </w:r>
      <w:r w:rsidR="00091969" w:rsidRPr="00940647">
        <w:rPr>
          <w:rFonts w:cs="Calibri"/>
          <w:lang w:val="pl-PL"/>
        </w:rPr>
        <w:t xml:space="preserve">poważne cierpienie psychiczne i stres. </w:t>
      </w:r>
    </w:p>
    <w:p w:rsidR="00DF2B7E" w:rsidRPr="002E33B7" w:rsidRDefault="002018D0" w:rsidP="002E33B7">
      <w:pPr>
        <w:spacing w:after="120" w:line="240" w:lineRule="auto"/>
        <w:jc w:val="both"/>
        <w:rPr>
          <w:rFonts w:cs="Calibri"/>
          <w:lang w:val="pl-PL"/>
        </w:rPr>
      </w:pPr>
      <w:r w:rsidRPr="006E71A2">
        <w:rPr>
          <w:rFonts w:cs="Calibri"/>
          <w:lang w:val="pl-PL"/>
        </w:rPr>
        <w:t xml:space="preserve">Trybunał stwierdził </w:t>
      </w:r>
      <w:r>
        <w:rPr>
          <w:rFonts w:cs="Calibri"/>
          <w:lang w:val="pl-PL"/>
        </w:rPr>
        <w:t xml:space="preserve">również </w:t>
      </w:r>
      <w:r w:rsidRPr="006E71A2">
        <w:rPr>
          <w:rFonts w:cs="Calibri"/>
          <w:lang w:val="pl-PL"/>
        </w:rPr>
        <w:t>odpowiedzialność Włoch</w:t>
      </w:r>
      <w:r>
        <w:rPr>
          <w:rFonts w:cs="Calibri"/>
          <w:lang w:val="pl-PL"/>
        </w:rPr>
        <w:t xml:space="preserve"> i naruszenie </w:t>
      </w:r>
      <w:r w:rsidRPr="006E71A2">
        <w:rPr>
          <w:rFonts w:cs="Calibri"/>
          <w:lang w:val="pl-PL"/>
        </w:rPr>
        <w:t xml:space="preserve">również </w:t>
      </w:r>
      <w:r>
        <w:rPr>
          <w:rFonts w:cs="Calibri"/>
          <w:lang w:val="pl-PL"/>
        </w:rPr>
        <w:t xml:space="preserve">na gruncie art. 5 Konwencji (prawo do wolności i bezpieczeństwa osobistego) </w:t>
      </w:r>
      <w:r w:rsidRPr="006E71A2">
        <w:rPr>
          <w:rFonts w:cs="Calibri"/>
          <w:lang w:val="pl-PL"/>
        </w:rPr>
        <w:t xml:space="preserve">w odniesieniu do porwania </w:t>
      </w:r>
      <w:r>
        <w:rPr>
          <w:rFonts w:cs="Calibri"/>
          <w:lang w:val="pl-PL"/>
        </w:rPr>
        <w:t xml:space="preserve">skarżącego </w:t>
      </w:r>
      <w:r w:rsidRPr="006E71A2">
        <w:rPr>
          <w:rFonts w:cs="Calibri"/>
          <w:lang w:val="pl-PL"/>
        </w:rPr>
        <w:t xml:space="preserve">i </w:t>
      </w:r>
      <w:r>
        <w:rPr>
          <w:rFonts w:cs="Calibri"/>
          <w:lang w:val="pl-PL"/>
        </w:rPr>
        <w:t>całego okresu jego pozbawienia wolności, któr</w:t>
      </w:r>
      <w:r w:rsidR="00D965DE">
        <w:rPr>
          <w:rFonts w:cs="Calibri"/>
          <w:lang w:val="pl-PL"/>
        </w:rPr>
        <w:t>e</w:t>
      </w:r>
      <w:r>
        <w:rPr>
          <w:rFonts w:cs="Calibri"/>
          <w:lang w:val="pl-PL"/>
        </w:rPr>
        <w:t xml:space="preserve"> po tym nastąpiło. </w:t>
      </w:r>
      <w:r w:rsidR="00D965DE">
        <w:rPr>
          <w:rFonts w:cs="Calibri"/>
          <w:lang w:val="pl-PL"/>
        </w:rPr>
        <w:t xml:space="preserve">Trybunał powołał się na fakt, </w:t>
      </w:r>
      <w:r w:rsidR="006E71A2" w:rsidRPr="00940647">
        <w:rPr>
          <w:rFonts w:cs="Calibri"/>
          <w:lang w:val="pl-PL"/>
        </w:rPr>
        <w:t xml:space="preserve">że sądy włoskie </w:t>
      </w:r>
      <w:r w:rsidR="009D4824">
        <w:rPr>
          <w:rFonts w:cs="Calibri"/>
          <w:lang w:val="pl-PL"/>
        </w:rPr>
        <w:t>s</w:t>
      </w:r>
      <w:r w:rsidR="006E71A2" w:rsidRPr="00940647">
        <w:rPr>
          <w:rFonts w:cs="Calibri"/>
          <w:lang w:val="pl-PL"/>
        </w:rPr>
        <w:t xml:space="preserve">twierdziły bezprawny charakter </w:t>
      </w:r>
      <w:r w:rsidR="009D4824">
        <w:rPr>
          <w:rFonts w:cs="Calibri"/>
          <w:lang w:val="pl-PL"/>
        </w:rPr>
        <w:t xml:space="preserve">pozbawienia wolności </w:t>
      </w:r>
      <w:r w:rsidR="006E71A2" w:rsidRPr="00940647">
        <w:rPr>
          <w:rFonts w:cs="Calibri"/>
          <w:lang w:val="pl-PL"/>
        </w:rPr>
        <w:t xml:space="preserve">skarżącego, a także </w:t>
      </w:r>
      <w:r w:rsidR="00D965DE">
        <w:rPr>
          <w:rFonts w:cs="Calibri"/>
          <w:lang w:val="pl-PL"/>
        </w:rPr>
        <w:t>na swoje stwierdzenie</w:t>
      </w:r>
      <w:r w:rsidR="00611FED" w:rsidRPr="006E71A2">
        <w:rPr>
          <w:rFonts w:cs="Calibri"/>
          <w:lang w:val="pl-PL"/>
        </w:rPr>
        <w:t xml:space="preserve">, że władze włoskie wiedziały, że skarżący został wywieziony poza ich terytorium w ramach programu </w:t>
      </w:r>
      <w:r w:rsidR="00FB6F24">
        <w:rPr>
          <w:rFonts w:cs="Calibri"/>
          <w:lang w:val="pl-PL"/>
        </w:rPr>
        <w:t>nadzwyczajnego przekazania (</w:t>
      </w:r>
      <w:r w:rsidR="00611FED" w:rsidRPr="006E71A2">
        <w:rPr>
          <w:rFonts w:cs="Calibri"/>
          <w:lang w:val="pl-PL"/>
        </w:rPr>
        <w:t>„</w:t>
      </w:r>
      <w:proofErr w:type="spellStart"/>
      <w:r w:rsidR="00611FED" w:rsidRPr="006E71A2">
        <w:rPr>
          <w:rFonts w:cs="Calibri"/>
          <w:i/>
          <w:lang w:val="pl-PL"/>
        </w:rPr>
        <w:t>extraordinary</w:t>
      </w:r>
      <w:proofErr w:type="spellEnd"/>
      <w:r w:rsidR="00611FED" w:rsidRPr="006E71A2">
        <w:rPr>
          <w:rFonts w:cs="Calibri"/>
          <w:i/>
          <w:lang w:val="pl-PL"/>
        </w:rPr>
        <w:t xml:space="preserve"> </w:t>
      </w:r>
      <w:proofErr w:type="spellStart"/>
      <w:r w:rsidR="00611FED" w:rsidRPr="006E71A2">
        <w:rPr>
          <w:rFonts w:cs="Calibri"/>
          <w:i/>
          <w:lang w:val="pl-PL"/>
        </w:rPr>
        <w:t>renditions</w:t>
      </w:r>
      <w:proofErr w:type="spellEnd"/>
      <w:r w:rsidR="00611FED" w:rsidRPr="006E71A2">
        <w:rPr>
          <w:rFonts w:cs="Calibri"/>
          <w:lang w:val="pl-PL"/>
        </w:rPr>
        <w:t>”</w:t>
      </w:r>
      <w:r w:rsidR="00FB6F24">
        <w:rPr>
          <w:rFonts w:cs="Calibri"/>
          <w:lang w:val="pl-PL"/>
        </w:rPr>
        <w:t>)</w:t>
      </w:r>
      <w:r w:rsidR="00611FED" w:rsidRPr="006E71A2">
        <w:rPr>
          <w:rFonts w:cs="Calibri"/>
          <w:lang w:val="pl-PL"/>
        </w:rPr>
        <w:t xml:space="preserve"> i pozwoliły CIA porwać skarżącego na ich terytorium, przez co </w:t>
      </w:r>
      <w:r w:rsidR="009D4824">
        <w:rPr>
          <w:rFonts w:cs="Calibri"/>
          <w:lang w:val="pl-PL"/>
        </w:rPr>
        <w:t xml:space="preserve">świadomie </w:t>
      </w:r>
      <w:r w:rsidR="00611FED" w:rsidRPr="006E71A2">
        <w:rPr>
          <w:rFonts w:cs="Calibri"/>
          <w:lang w:val="pl-PL"/>
        </w:rPr>
        <w:t xml:space="preserve">naraziły go na ryzyko traktowania sprzecznego z art. </w:t>
      </w:r>
      <w:r w:rsidR="00846874" w:rsidRPr="006E71A2">
        <w:rPr>
          <w:rFonts w:cs="Calibri"/>
          <w:lang w:val="pl-PL"/>
        </w:rPr>
        <w:t>3</w:t>
      </w:r>
      <w:r w:rsidR="00611FED" w:rsidRPr="006E71A2">
        <w:rPr>
          <w:rFonts w:cs="Calibri"/>
          <w:lang w:val="pl-PL"/>
        </w:rPr>
        <w:t xml:space="preserve"> Konwencji</w:t>
      </w:r>
      <w:r w:rsidR="006E71A2" w:rsidRPr="006E71A2">
        <w:rPr>
          <w:rFonts w:cs="Calibri"/>
          <w:lang w:val="pl-PL"/>
        </w:rPr>
        <w:t xml:space="preserve">. </w:t>
      </w:r>
      <w:r w:rsidR="002E33B7">
        <w:rPr>
          <w:rFonts w:cs="Calibri"/>
          <w:lang w:val="pl-PL"/>
        </w:rPr>
        <w:t xml:space="preserve">Z tych samych względów stwierdził </w:t>
      </w:r>
      <w:r w:rsidR="002E33B7" w:rsidRPr="002E33B7">
        <w:rPr>
          <w:rFonts w:cs="Calibri"/>
          <w:lang w:val="pl-PL"/>
        </w:rPr>
        <w:t xml:space="preserve">również </w:t>
      </w:r>
      <w:r w:rsidR="002E33B7">
        <w:rPr>
          <w:rFonts w:cs="Calibri"/>
          <w:lang w:val="pl-PL"/>
        </w:rPr>
        <w:t xml:space="preserve">odpowiedzialność Włoch i </w:t>
      </w:r>
      <w:r w:rsidR="002E33B7" w:rsidRPr="002E33B7">
        <w:rPr>
          <w:rFonts w:cs="Calibri"/>
          <w:lang w:val="pl-PL"/>
        </w:rPr>
        <w:t xml:space="preserve">naruszenie prawa do </w:t>
      </w:r>
      <w:r w:rsidR="00D965DE">
        <w:rPr>
          <w:rFonts w:cs="Calibri"/>
          <w:lang w:val="pl-PL"/>
        </w:rPr>
        <w:t xml:space="preserve">poszanowania </w:t>
      </w:r>
      <w:r w:rsidR="002E33B7" w:rsidRPr="002E33B7">
        <w:rPr>
          <w:rFonts w:cs="Calibri"/>
          <w:lang w:val="pl-PL"/>
        </w:rPr>
        <w:t>życia rodzinnego (</w:t>
      </w:r>
      <w:r w:rsidR="00DF2B7E" w:rsidRPr="002E33B7">
        <w:rPr>
          <w:rFonts w:cs="Calibri"/>
          <w:lang w:val="pl-PL"/>
        </w:rPr>
        <w:t>art. 8</w:t>
      </w:r>
      <w:r w:rsidR="002E33B7" w:rsidRPr="002E33B7">
        <w:rPr>
          <w:rFonts w:cs="Calibri"/>
          <w:lang w:val="pl-PL"/>
        </w:rPr>
        <w:t>)</w:t>
      </w:r>
      <w:r w:rsidR="00DF2B7E" w:rsidRPr="002E33B7">
        <w:rPr>
          <w:rFonts w:cs="Calibri"/>
          <w:lang w:val="pl-PL"/>
        </w:rPr>
        <w:t xml:space="preserve"> </w:t>
      </w:r>
      <w:r w:rsidR="00611FED" w:rsidRPr="002E33B7">
        <w:rPr>
          <w:rFonts w:cs="Calibri"/>
          <w:lang w:val="pl-PL"/>
        </w:rPr>
        <w:t>obojga</w:t>
      </w:r>
      <w:r w:rsidR="00DF2B7E" w:rsidRPr="002E33B7">
        <w:rPr>
          <w:rFonts w:cs="Calibri"/>
          <w:lang w:val="pl-PL"/>
        </w:rPr>
        <w:t xml:space="preserve"> skarżących.</w:t>
      </w:r>
    </w:p>
    <w:p w:rsidR="00DF2B7E" w:rsidRPr="00940647" w:rsidRDefault="00D965DE" w:rsidP="008138C8">
      <w:pPr>
        <w:spacing w:after="120" w:line="240" w:lineRule="auto"/>
        <w:jc w:val="both"/>
        <w:rPr>
          <w:rFonts w:cs="Calibri"/>
          <w:lang w:val="pl-PL"/>
        </w:rPr>
      </w:pPr>
      <w:r>
        <w:rPr>
          <w:rFonts w:cs="Calibri"/>
          <w:lang w:val="pl-PL"/>
        </w:rPr>
        <w:t xml:space="preserve">Z powyższych względów, </w:t>
      </w:r>
      <w:r w:rsidR="009D4824">
        <w:rPr>
          <w:rFonts w:cs="Calibri"/>
          <w:lang w:val="pl-PL"/>
        </w:rPr>
        <w:t>z</w:t>
      </w:r>
      <w:r w:rsidR="007D1E3E" w:rsidRPr="00940647">
        <w:rPr>
          <w:rFonts w:cs="Calibri"/>
          <w:lang w:val="pl-PL"/>
        </w:rPr>
        <w:t xml:space="preserve"> uwagi na </w:t>
      </w:r>
      <w:r w:rsidR="00DF2B7E" w:rsidRPr="00940647">
        <w:rPr>
          <w:rFonts w:cs="Calibri"/>
          <w:lang w:val="pl-PL"/>
        </w:rPr>
        <w:t xml:space="preserve">braku skutecznych środków </w:t>
      </w:r>
      <w:r w:rsidR="00DF2B7E" w:rsidRPr="00940647">
        <w:rPr>
          <w:lang w:val="pl-PL"/>
        </w:rPr>
        <w:t>prawnych</w:t>
      </w:r>
      <w:r w:rsidR="00DF2B7E" w:rsidRPr="00940647">
        <w:rPr>
          <w:rFonts w:cs="Calibri"/>
          <w:lang w:val="pl-PL"/>
        </w:rPr>
        <w:t xml:space="preserve"> </w:t>
      </w:r>
      <w:r>
        <w:rPr>
          <w:rFonts w:cs="Calibri"/>
          <w:lang w:val="pl-PL"/>
        </w:rPr>
        <w:t xml:space="preserve">dla skarżących </w:t>
      </w:r>
      <w:r w:rsidR="00DF2B7E" w:rsidRPr="00940647">
        <w:rPr>
          <w:rFonts w:cs="Calibri"/>
          <w:lang w:val="pl-PL"/>
        </w:rPr>
        <w:t xml:space="preserve">w celu </w:t>
      </w:r>
      <w:r w:rsidR="002C5AE2">
        <w:rPr>
          <w:rFonts w:cs="Calibri"/>
          <w:lang w:val="pl-PL"/>
        </w:rPr>
        <w:t xml:space="preserve">doprowadzenia do </w:t>
      </w:r>
      <w:r w:rsidR="00DF2B7E" w:rsidRPr="00940647">
        <w:rPr>
          <w:rFonts w:cs="Calibri"/>
          <w:lang w:val="pl-PL"/>
        </w:rPr>
        <w:t>ustalenia i ukarania sprawców naruszeń</w:t>
      </w:r>
      <w:r w:rsidR="007D1E3E" w:rsidRPr="00940647">
        <w:rPr>
          <w:rFonts w:cs="Calibri"/>
          <w:lang w:val="pl-PL"/>
        </w:rPr>
        <w:t>, ustalenia prawdy</w:t>
      </w:r>
      <w:r w:rsidR="00DF2B7E" w:rsidRPr="00940647">
        <w:rPr>
          <w:rFonts w:cs="Calibri"/>
          <w:lang w:val="pl-PL"/>
        </w:rPr>
        <w:t xml:space="preserve"> oraz </w:t>
      </w:r>
      <w:r w:rsidR="007D1E3E" w:rsidRPr="00940647">
        <w:rPr>
          <w:rFonts w:cs="Calibri"/>
          <w:lang w:val="pl-PL"/>
        </w:rPr>
        <w:t xml:space="preserve">uzyskania </w:t>
      </w:r>
      <w:r w:rsidR="00DF2B7E" w:rsidRPr="00940647">
        <w:rPr>
          <w:rFonts w:cs="Calibri"/>
          <w:lang w:val="pl-PL"/>
        </w:rPr>
        <w:t>zadośćuczynienia</w:t>
      </w:r>
      <w:r w:rsidR="007D1E3E" w:rsidRPr="00940647">
        <w:rPr>
          <w:rFonts w:cs="Calibri"/>
          <w:lang w:val="pl-PL"/>
        </w:rPr>
        <w:t xml:space="preserve"> Trybunał stwierdził również naruszenie art. 13 </w:t>
      </w:r>
      <w:r w:rsidR="009D4824">
        <w:rPr>
          <w:rFonts w:cs="Calibri"/>
          <w:lang w:val="pl-PL"/>
        </w:rPr>
        <w:t xml:space="preserve">(prawo do skutecznego środka odwoławczego) </w:t>
      </w:r>
      <w:r w:rsidR="007D1E3E" w:rsidRPr="00940647">
        <w:rPr>
          <w:rFonts w:cs="Calibri"/>
          <w:lang w:val="pl-PL"/>
        </w:rPr>
        <w:t>w związku z art. 3</w:t>
      </w:r>
      <w:r w:rsidR="00940647" w:rsidRPr="00940647">
        <w:rPr>
          <w:rFonts w:cs="Calibri"/>
          <w:lang w:val="pl-PL"/>
        </w:rPr>
        <w:t xml:space="preserve"> </w:t>
      </w:r>
      <w:r w:rsidR="007D1E3E" w:rsidRPr="00940647">
        <w:rPr>
          <w:rFonts w:cs="Calibri"/>
          <w:lang w:val="pl-PL"/>
        </w:rPr>
        <w:t>i 8</w:t>
      </w:r>
      <w:r w:rsidR="00940647" w:rsidRPr="00940647">
        <w:rPr>
          <w:rFonts w:cs="Calibri"/>
          <w:lang w:val="pl-PL"/>
        </w:rPr>
        <w:t xml:space="preserve"> wobec obojga skarżących, a także w związku z art. 5 w odniesieniu do pierwszego skarżącego </w:t>
      </w:r>
    </w:p>
    <w:p w:rsidR="00DF2B7E" w:rsidRPr="008D4606" w:rsidRDefault="00DF2B7E" w:rsidP="008138C8">
      <w:pPr>
        <w:spacing w:after="120" w:line="240" w:lineRule="auto"/>
        <w:jc w:val="both"/>
        <w:rPr>
          <w:rFonts w:cs="Calibri"/>
          <w:lang w:val="pl-PL"/>
        </w:rPr>
      </w:pPr>
      <w:r w:rsidRPr="00940647">
        <w:rPr>
          <w:rFonts w:cs="Calibri"/>
          <w:lang w:val="pl-PL"/>
        </w:rPr>
        <w:t xml:space="preserve">Trybunał zasądził </w:t>
      </w:r>
      <w:r w:rsidR="00827467" w:rsidRPr="00940647">
        <w:rPr>
          <w:rFonts w:cs="Calibri"/>
          <w:lang w:val="pl-PL"/>
        </w:rPr>
        <w:t xml:space="preserve">tytułem szkody moralnej </w:t>
      </w:r>
      <w:r w:rsidRPr="00940647">
        <w:rPr>
          <w:rFonts w:cs="Calibri"/>
          <w:lang w:val="pl-PL"/>
        </w:rPr>
        <w:t xml:space="preserve">na rzecz pierwszego skarżącego </w:t>
      </w:r>
      <w:r w:rsidR="00827467" w:rsidRPr="00940647">
        <w:rPr>
          <w:rFonts w:cs="Calibri"/>
          <w:lang w:val="pl-PL"/>
        </w:rPr>
        <w:t xml:space="preserve">kwotę </w:t>
      </w:r>
      <w:r w:rsidR="002D641E" w:rsidRPr="00940647">
        <w:rPr>
          <w:rFonts w:cs="Calibri"/>
          <w:lang w:val="pl-PL"/>
        </w:rPr>
        <w:t xml:space="preserve">70.000 </w:t>
      </w:r>
      <w:r w:rsidRPr="00940647">
        <w:rPr>
          <w:rFonts w:cs="Calibri"/>
          <w:lang w:val="pl-PL"/>
        </w:rPr>
        <w:t xml:space="preserve">euro, </w:t>
      </w:r>
      <w:r w:rsidR="00A121A8" w:rsidRPr="00940647">
        <w:rPr>
          <w:rFonts w:cs="Calibri"/>
          <w:lang w:val="pl-PL"/>
        </w:rPr>
        <w:t xml:space="preserve">a </w:t>
      </w:r>
      <w:r w:rsidRPr="00940647">
        <w:rPr>
          <w:rFonts w:cs="Calibri"/>
          <w:lang w:val="pl-PL"/>
        </w:rPr>
        <w:t xml:space="preserve">na rzecz drugiej </w:t>
      </w:r>
      <w:r w:rsidRPr="00940647">
        <w:rPr>
          <w:lang w:val="pl-PL"/>
        </w:rPr>
        <w:t>skarżącej</w:t>
      </w:r>
      <w:r w:rsidRPr="00940647">
        <w:rPr>
          <w:rFonts w:cs="Calibri"/>
          <w:lang w:val="pl-PL"/>
        </w:rPr>
        <w:t xml:space="preserve"> </w:t>
      </w:r>
      <w:r w:rsidR="00827467" w:rsidRPr="00940647">
        <w:rPr>
          <w:rFonts w:cs="Calibri"/>
          <w:lang w:val="pl-PL"/>
        </w:rPr>
        <w:t>–</w:t>
      </w:r>
      <w:r w:rsidR="00A121A8" w:rsidRPr="00940647">
        <w:rPr>
          <w:rFonts w:cs="Calibri"/>
          <w:lang w:val="pl-PL"/>
        </w:rPr>
        <w:t xml:space="preserve"> </w:t>
      </w:r>
      <w:r w:rsidR="00827467" w:rsidRPr="00940647">
        <w:rPr>
          <w:rFonts w:cs="Calibri"/>
          <w:lang w:val="pl-PL"/>
        </w:rPr>
        <w:t xml:space="preserve">kwotę </w:t>
      </w:r>
      <w:r w:rsidR="00A121A8" w:rsidRPr="00940647">
        <w:rPr>
          <w:rFonts w:cs="Calibri"/>
          <w:lang w:val="pl-PL"/>
        </w:rPr>
        <w:t>15</w:t>
      </w:r>
      <w:r w:rsidR="002D641E" w:rsidRPr="00940647">
        <w:rPr>
          <w:rFonts w:cs="Calibri"/>
          <w:lang w:val="pl-PL"/>
        </w:rPr>
        <w:t>.000</w:t>
      </w:r>
      <w:r w:rsidR="00A121A8" w:rsidRPr="00940647">
        <w:rPr>
          <w:rFonts w:cs="Calibri"/>
          <w:lang w:val="pl-PL"/>
        </w:rPr>
        <w:t xml:space="preserve"> euro, a także </w:t>
      </w:r>
      <w:r w:rsidRPr="00940647">
        <w:rPr>
          <w:rFonts w:cs="Calibri"/>
          <w:lang w:val="pl-PL"/>
        </w:rPr>
        <w:t>kwotę 30</w:t>
      </w:r>
      <w:r w:rsidR="002D641E" w:rsidRPr="00940647">
        <w:rPr>
          <w:rFonts w:cs="Calibri"/>
          <w:lang w:val="pl-PL"/>
        </w:rPr>
        <w:t>.000</w:t>
      </w:r>
      <w:r w:rsidRPr="00940647">
        <w:rPr>
          <w:rFonts w:cs="Calibri"/>
          <w:lang w:val="pl-PL"/>
        </w:rPr>
        <w:t xml:space="preserve"> euro łącznie dla ob</w:t>
      </w:r>
      <w:r w:rsidR="00936AC4" w:rsidRPr="00940647">
        <w:rPr>
          <w:rFonts w:cs="Calibri"/>
          <w:lang w:val="pl-PL"/>
        </w:rPr>
        <w:t>ojga</w:t>
      </w:r>
      <w:r w:rsidRPr="00940647">
        <w:rPr>
          <w:rFonts w:cs="Calibri"/>
          <w:lang w:val="pl-PL"/>
        </w:rPr>
        <w:t xml:space="preserve"> skarżących </w:t>
      </w:r>
      <w:r w:rsidR="00CE454E" w:rsidRPr="00940647">
        <w:rPr>
          <w:rFonts w:cs="Calibri"/>
          <w:lang w:val="pl-PL"/>
        </w:rPr>
        <w:t>tytuł</w:t>
      </w:r>
      <w:r w:rsidR="00DA3E9E" w:rsidRPr="00940647">
        <w:rPr>
          <w:rFonts w:cs="Calibri"/>
          <w:lang w:val="pl-PL"/>
        </w:rPr>
        <w:t>e</w:t>
      </w:r>
      <w:r w:rsidR="00CE454E" w:rsidRPr="00940647">
        <w:rPr>
          <w:rFonts w:cs="Calibri"/>
          <w:lang w:val="pl-PL"/>
        </w:rPr>
        <w:t xml:space="preserve">m </w:t>
      </w:r>
      <w:r w:rsidRPr="00940647">
        <w:rPr>
          <w:rFonts w:cs="Calibri"/>
          <w:lang w:val="pl-PL"/>
        </w:rPr>
        <w:t>kosztów i wydatków.</w:t>
      </w:r>
      <w:r w:rsidR="00CE4D1F">
        <w:rPr>
          <w:rFonts w:cs="Calibri"/>
          <w:lang w:val="pl-PL"/>
        </w:rPr>
        <w:t xml:space="preserve"> </w:t>
      </w:r>
      <w:r w:rsidR="000B389F">
        <w:rPr>
          <w:rFonts w:cs="Calibri"/>
          <w:lang w:val="pl-PL"/>
        </w:rPr>
        <w:t xml:space="preserve"> </w:t>
      </w:r>
    </w:p>
    <w:p w:rsidR="00DF2B7E" w:rsidRPr="008D4606" w:rsidRDefault="00DF2B7E" w:rsidP="008138C8">
      <w:pPr>
        <w:spacing w:after="120" w:line="240" w:lineRule="auto"/>
        <w:jc w:val="both"/>
        <w:rPr>
          <w:lang w:val="pl-PL"/>
        </w:rPr>
      </w:pPr>
      <w:r w:rsidRPr="008D4606">
        <w:rPr>
          <w:u w:val="single"/>
          <w:lang w:val="pl-PL"/>
        </w:rPr>
        <w:t>Znaczenie wyroku dla Polski</w:t>
      </w:r>
      <w:r w:rsidRPr="008D4606">
        <w:rPr>
          <w:lang w:val="pl-PL"/>
        </w:rPr>
        <w:t xml:space="preserve"> –</w:t>
      </w:r>
      <w:r w:rsidR="00121FEC">
        <w:rPr>
          <w:lang w:val="pl-PL"/>
        </w:rPr>
        <w:t xml:space="preserve"> </w:t>
      </w:r>
      <w:r w:rsidR="00D965DE">
        <w:rPr>
          <w:lang w:val="pl-PL"/>
        </w:rPr>
        <w:t>argumentacja Trybunału jest w części</w:t>
      </w:r>
      <w:r w:rsidR="004E046D" w:rsidRPr="008D4606">
        <w:rPr>
          <w:lang w:val="pl-PL"/>
        </w:rPr>
        <w:t xml:space="preserve"> </w:t>
      </w:r>
      <w:r w:rsidR="00D965DE">
        <w:rPr>
          <w:lang w:val="pl-PL"/>
        </w:rPr>
        <w:t>podobna</w:t>
      </w:r>
      <w:r w:rsidR="00CC2637" w:rsidRPr="008D4606">
        <w:rPr>
          <w:lang w:val="pl-PL"/>
        </w:rPr>
        <w:t xml:space="preserve"> jak </w:t>
      </w:r>
      <w:r w:rsidRPr="008D4606">
        <w:rPr>
          <w:lang w:val="pl-PL"/>
        </w:rPr>
        <w:t xml:space="preserve">w </w:t>
      </w:r>
      <w:r w:rsidR="00AE76B6">
        <w:rPr>
          <w:lang w:val="pl-PL"/>
        </w:rPr>
        <w:t xml:space="preserve">wyrokach w sprawach </w:t>
      </w:r>
      <w:r w:rsidRPr="008D4606">
        <w:rPr>
          <w:i/>
          <w:lang w:val="pl-PL"/>
        </w:rPr>
        <w:t xml:space="preserve">Al </w:t>
      </w:r>
      <w:proofErr w:type="spellStart"/>
      <w:r w:rsidRPr="008D4606">
        <w:rPr>
          <w:i/>
          <w:lang w:val="pl-PL"/>
        </w:rPr>
        <w:t>Nashiri</w:t>
      </w:r>
      <w:proofErr w:type="spellEnd"/>
      <w:r w:rsidR="002124DF" w:rsidRPr="008D4606">
        <w:rPr>
          <w:i/>
          <w:lang w:val="pl-PL"/>
        </w:rPr>
        <w:t xml:space="preserve">, </w:t>
      </w:r>
      <w:r w:rsidR="002124DF" w:rsidRPr="008D4606">
        <w:rPr>
          <w:lang w:val="pl-PL"/>
        </w:rPr>
        <w:t xml:space="preserve">nr </w:t>
      </w:r>
      <w:r w:rsidR="002124DF" w:rsidRPr="008D4606">
        <w:rPr>
          <w:snapToGrid w:val="0"/>
          <w:lang w:val="pl-PL" w:eastAsia="fr-FR"/>
        </w:rPr>
        <w:t>28761/11</w:t>
      </w:r>
      <w:r w:rsidR="00C45F35" w:rsidRPr="008D4606">
        <w:rPr>
          <w:snapToGrid w:val="0"/>
          <w:lang w:val="pl-PL" w:eastAsia="fr-FR"/>
        </w:rPr>
        <w:t>,</w:t>
      </w:r>
      <w:r w:rsidRPr="008D4606">
        <w:rPr>
          <w:lang w:val="pl-PL"/>
        </w:rPr>
        <w:t xml:space="preserve"> i </w:t>
      </w:r>
      <w:r w:rsidRPr="008D4606">
        <w:rPr>
          <w:i/>
          <w:lang w:val="pl-PL"/>
        </w:rPr>
        <w:t xml:space="preserve">Abu </w:t>
      </w:r>
      <w:proofErr w:type="spellStart"/>
      <w:r w:rsidRPr="008D4606">
        <w:rPr>
          <w:i/>
          <w:lang w:val="pl-PL"/>
        </w:rPr>
        <w:t>Zubaydah</w:t>
      </w:r>
      <w:proofErr w:type="spellEnd"/>
      <w:r w:rsidRPr="008D4606">
        <w:rPr>
          <w:lang w:val="pl-PL"/>
        </w:rPr>
        <w:t xml:space="preserve"> przeciwko</w:t>
      </w:r>
      <w:r w:rsidRPr="008D4606">
        <w:rPr>
          <w:i/>
          <w:lang w:val="pl-PL"/>
        </w:rPr>
        <w:t xml:space="preserve"> Polsce</w:t>
      </w:r>
      <w:r w:rsidRPr="008D4606">
        <w:rPr>
          <w:lang w:val="pl-PL"/>
        </w:rPr>
        <w:t xml:space="preserve">, </w:t>
      </w:r>
      <w:r w:rsidR="002124DF" w:rsidRPr="008D4606">
        <w:rPr>
          <w:lang w:val="pl-PL"/>
        </w:rPr>
        <w:t xml:space="preserve">nr </w:t>
      </w:r>
      <w:r w:rsidR="002124DF" w:rsidRPr="008D4606">
        <w:rPr>
          <w:snapToGrid w:val="0"/>
          <w:lang w:val="pl-PL" w:eastAsia="fr-FR"/>
        </w:rPr>
        <w:t>7511/13,</w:t>
      </w:r>
      <w:r w:rsidR="002124DF" w:rsidRPr="008D4606">
        <w:rPr>
          <w:lang w:val="pl-PL"/>
        </w:rPr>
        <w:t xml:space="preserve"> </w:t>
      </w:r>
      <w:r w:rsidRPr="008D4606">
        <w:rPr>
          <w:lang w:val="pl-PL"/>
        </w:rPr>
        <w:t xml:space="preserve">wydanych </w:t>
      </w:r>
      <w:r w:rsidR="00386D55" w:rsidRPr="008D4606">
        <w:rPr>
          <w:lang w:val="pl-PL"/>
        </w:rPr>
        <w:t xml:space="preserve">w dniu </w:t>
      </w:r>
      <w:r w:rsidRPr="008D4606">
        <w:rPr>
          <w:lang w:val="pl-PL"/>
        </w:rPr>
        <w:t>24 lipca 2014 r.</w:t>
      </w:r>
      <w:r w:rsidR="00386D55" w:rsidRPr="008D4606">
        <w:rPr>
          <w:lang w:val="pl-PL"/>
        </w:rPr>
        <w:t xml:space="preserve">, a także </w:t>
      </w:r>
      <w:r w:rsidRPr="008D4606">
        <w:rPr>
          <w:lang w:val="pl-PL"/>
        </w:rPr>
        <w:t xml:space="preserve">w sprawie </w:t>
      </w:r>
      <w:r w:rsidRPr="008D4606">
        <w:rPr>
          <w:i/>
          <w:lang w:val="pl-PL"/>
        </w:rPr>
        <w:t>El-</w:t>
      </w:r>
      <w:proofErr w:type="spellStart"/>
      <w:r w:rsidRPr="008D4606">
        <w:rPr>
          <w:i/>
          <w:lang w:val="pl-PL"/>
        </w:rPr>
        <w:t>Masri</w:t>
      </w:r>
      <w:proofErr w:type="spellEnd"/>
      <w:r w:rsidRPr="008D4606">
        <w:rPr>
          <w:i/>
          <w:lang w:val="pl-PL"/>
        </w:rPr>
        <w:t xml:space="preserve"> p. Macedonii</w:t>
      </w:r>
      <w:r w:rsidR="002124DF" w:rsidRPr="008D4606">
        <w:rPr>
          <w:lang w:val="pl-PL"/>
        </w:rPr>
        <w:t>, nr 39630/09</w:t>
      </w:r>
      <w:r w:rsidR="00AE76B6">
        <w:rPr>
          <w:lang w:val="pl-PL"/>
        </w:rPr>
        <w:t xml:space="preserve">, wydanym w dniu 13 grudnia </w:t>
      </w:r>
      <w:r w:rsidR="00AE76B6" w:rsidRPr="008D4606">
        <w:rPr>
          <w:lang w:val="pl-PL"/>
        </w:rPr>
        <w:t>2012 r.</w:t>
      </w:r>
      <w:r w:rsidRPr="008D4606">
        <w:rPr>
          <w:lang w:val="pl-PL"/>
        </w:rPr>
        <w:t>).</w:t>
      </w:r>
      <w:r w:rsidR="004E046D" w:rsidRPr="008D4606">
        <w:rPr>
          <w:lang w:val="pl-PL"/>
        </w:rPr>
        <w:t xml:space="preserve"> </w:t>
      </w:r>
      <w:r w:rsidR="002D641E">
        <w:rPr>
          <w:lang w:val="pl-PL"/>
        </w:rPr>
        <w:t>Wyrok warto szczegółowo przeanalizować (obecna informacja stanowi znaczny skrót</w:t>
      </w:r>
      <w:r w:rsidR="00303CD5">
        <w:rPr>
          <w:lang w:val="pl-PL"/>
        </w:rPr>
        <w:t xml:space="preserve"> wyroku liczącego ponad 100 stron</w:t>
      </w:r>
      <w:r w:rsidR="002D641E">
        <w:rPr>
          <w:lang w:val="pl-PL"/>
        </w:rPr>
        <w:t>)</w:t>
      </w:r>
      <w:r w:rsidR="00DB5AD7">
        <w:rPr>
          <w:lang w:val="pl-PL"/>
        </w:rPr>
        <w:t>.</w:t>
      </w:r>
    </w:p>
    <w:p w:rsidR="009A0875" w:rsidRPr="00DF2B7E" w:rsidRDefault="009A0875" w:rsidP="009A0875">
      <w:pPr>
        <w:pStyle w:val="Nagwek2"/>
        <w:numPr>
          <w:ilvl w:val="0"/>
          <w:numId w:val="29"/>
        </w:numPr>
        <w:spacing w:before="480"/>
      </w:pPr>
      <w:bookmarkStart w:id="9" w:name="_Toc455166333"/>
      <w:r w:rsidRPr="00DF2B7E">
        <w:t>Y.Y. p. Rosji</w:t>
      </w:r>
      <w:r>
        <w:t>,</w:t>
      </w:r>
      <w:r w:rsidRPr="00DF2B7E">
        <w:t xml:space="preserve"> skarga 40378/06, wyrok Izby z 23.02.2016 r.</w:t>
      </w:r>
      <w:r>
        <w:t>,</w:t>
      </w:r>
      <w:r w:rsidRPr="00DF2B7E">
        <w:t xml:space="preserve"> nieostateczny</w:t>
      </w:r>
      <w:r w:rsidR="00F56CFB">
        <w:t xml:space="preserve"> (złożony został </w:t>
      </w:r>
      <w:r>
        <w:t>wniosek o przekazanie sprawy do Wielkiej Izby</w:t>
      </w:r>
      <w:r w:rsidR="00F56CFB">
        <w:t>)</w:t>
      </w:r>
      <w:bookmarkEnd w:id="9"/>
    </w:p>
    <w:p w:rsidR="009A0875" w:rsidRPr="00DF2B7E" w:rsidRDefault="009A0875" w:rsidP="009A0875">
      <w:pPr>
        <w:pStyle w:val="Akapitzlist"/>
        <w:keepNext/>
        <w:keepLines/>
        <w:numPr>
          <w:ilvl w:val="0"/>
          <w:numId w:val="38"/>
        </w:numPr>
        <w:spacing w:after="120" w:line="240" w:lineRule="auto"/>
        <w:ind w:left="357" w:hanging="357"/>
        <w:contextualSpacing w:val="0"/>
        <w:jc w:val="both"/>
        <w:outlineLvl w:val="2"/>
        <w:rPr>
          <w:b/>
          <w:color w:val="000000" w:themeColor="text1"/>
          <w:lang w:val="pl-PL"/>
        </w:rPr>
      </w:pPr>
      <w:bookmarkStart w:id="10" w:name="_Toc455166334"/>
      <w:r w:rsidRPr="00DF2B7E">
        <w:rPr>
          <w:b/>
          <w:color w:val="000000" w:themeColor="text1"/>
          <w:lang w:val="pl-PL"/>
        </w:rPr>
        <w:t xml:space="preserve">naruszenie art. 8 Konwencji </w:t>
      </w:r>
      <w:r>
        <w:rPr>
          <w:b/>
          <w:color w:val="000000" w:themeColor="text1"/>
          <w:lang w:val="pl-PL"/>
        </w:rPr>
        <w:t>(prawo do poszanowania życia prywatnego i rodzinnego</w:t>
      </w:r>
      <w:r w:rsidR="00345EDA">
        <w:rPr>
          <w:b/>
          <w:color w:val="000000" w:themeColor="text1"/>
          <w:lang w:val="pl-PL"/>
        </w:rPr>
        <w:t xml:space="preserve"> – aspekt prawa do poszanowania życia prywatnego</w:t>
      </w:r>
      <w:r>
        <w:rPr>
          <w:b/>
          <w:color w:val="000000" w:themeColor="text1"/>
          <w:lang w:val="pl-PL"/>
        </w:rPr>
        <w:t xml:space="preserve">) </w:t>
      </w:r>
      <w:r w:rsidRPr="00DF2B7E">
        <w:rPr>
          <w:b/>
          <w:color w:val="000000" w:themeColor="text1"/>
          <w:lang w:val="pl-PL"/>
        </w:rPr>
        <w:t xml:space="preserve">w związku z uzyskaniem i zbadaniem </w:t>
      </w:r>
      <w:r w:rsidR="0038358C">
        <w:rPr>
          <w:b/>
          <w:color w:val="000000" w:themeColor="text1"/>
          <w:lang w:val="pl-PL"/>
        </w:rPr>
        <w:t xml:space="preserve">bez zgody skarżącej </w:t>
      </w:r>
      <w:r w:rsidR="00331DC0">
        <w:rPr>
          <w:b/>
          <w:color w:val="000000" w:themeColor="text1"/>
          <w:lang w:val="pl-PL"/>
        </w:rPr>
        <w:t xml:space="preserve">jej </w:t>
      </w:r>
      <w:r w:rsidRPr="00DF2B7E">
        <w:rPr>
          <w:b/>
          <w:color w:val="000000" w:themeColor="text1"/>
          <w:lang w:val="pl-PL"/>
        </w:rPr>
        <w:t xml:space="preserve">akt medycznych przez organ administracji publicznej, a następnie przekazaniem </w:t>
      </w:r>
      <w:r w:rsidR="00331DC0">
        <w:rPr>
          <w:b/>
          <w:color w:val="000000" w:themeColor="text1"/>
          <w:lang w:val="pl-PL"/>
        </w:rPr>
        <w:t xml:space="preserve">informacji z tych akt </w:t>
      </w:r>
      <w:r w:rsidRPr="00DF2B7E">
        <w:rPr>
          <w:b/>
          <w:color w:val="000000" w:themeColor="text1"/>
          <w:lang w:val="pl-PL"/>
        </w:rPr>
        <w:t>drugiemu organowi</w:t>
      </w:r>
      <w:bookmarkEnd w:id="10"/>
    </w:p>
    <w:p w:rsidR="009A0875" w:rsidRPr="00DF2B7E" w:rsidRDefault="009A0875" w:rsidP="009A0875">
      <w:pPr>
        <w:spacing w:after="120" w:line="240" w:lineRule="auto"/>
        <w:jc w:val="both"/>
        <w:rPr>
          <w:u w:val="single"/>
          <w:lang w:val="pl-PL"/>
        </w:rPr>
      </w:pPr>
      <w:r w:rsidRPr="00DF2B7E">
        <w:rPr>
          <w:u w:val="single"/>
          <w:lang w:val="pl-PL"/>
        </w:rPr>
        <w:t>Stan faktyczny i zarzuty skarżące</w:t>
      </w:r>
      <w:r w:rsidR="00B85D6B">
        <w:rPr>
          <w:u w:val="single"/>
          <w:lang w:val="pl-PL"/>
        </w:rPr>
        <w:t>j</w:t>
      </w:r>
    </w:p>
    <w:p w:rsidR="009A0875" w:rsidRDefault="009A0875" w:rsidP="009A0875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t xml:space="preserve">Skarżąca jest obywatelką Rosji i mieszka w Petersburgu. W kwietniu 2003 r. urodziła przedwcześnie bliźnięta w szpitalu położniczym w Petersburgu. Jej córka zmarła </w:t>
      </w:r>
      <w:r w:rsidR="0038358C">
        <w:rPr>
          <w:lang w:val="pl-PL"/>
        </w:rPr>
        <w:t xml:space="preserve">po dziewięciu </w:t>
      </w:r>
      <w:r w:rsidRPr="008138C8">
        <w:rPr>
          <w:lang w:val="pl-PL"/>
        </w:rPr>
        <w:t>godzin</w:t>
      </w:r>
      <w:r w:rsidR="0038358C">
        <w:rPr>
          <w:lang w:val="pl-PL"/>
        </w:rPr>
        <w:t>ach</w:t>
      </w:r>
      <w:r w:rsidRPr="008138C8">
        <w:rPr>
          <w:lang w:val="pl-PL"/>
        </w:rPr>
        <w:t xml:space="preserve"> </w:t>
      </w:r>
      <w:r w:rsidR="0038358C">
        <w:rPr>
          <w:lang w:val="pl-PL"/>
        </w:rPr>
        <w:t>od urodzenia, natomiast</w:t>
      </w:r>
      <w:r w:rsidRPr="008138C8">
        <w:rPr>
          <w:lang w:val="pl-PL"/>
        </w:rPr>
        <w:t xml:space="preserve"> syn</w:t>
      </w:r>
      <w:r>
        <w:rPr>
          <w:lang w:val="pl-PL"/>
        </w:rPr>
        <w:t>, któr</w:t>
      </w:r>
      <w:r w:rsidRPr="00F117E9">
        <w:rPr>
          <w:lang w:val="pl-PL"/>
        </w:rPr>
        <w:t xml:space="preserve">y </w:t>
      </w:r>
      <w:r w:rsidR="0038358C">
        <w:rPr>
          <w:lang w:val="pl-PL"/>
        </w:rPr>
        <w:t>dwadzieścia</w:t>
      </w:r>
      <w:r w:rsidRPr="00F117E9">
        <w:rPr>
          <w:lang w:val="pl-PL"/>
        </w:rPr>
        <w:t xml:space="preserve"> godzin po urodzeniu został przeniesiony w celu reanimacji na oddział intensywnej terapii w szpitalu dziecięcym, przeżył</w:t>
      </w:r>
      <w:r w:rsidRPr="008138C8">
        <w:rPr>
          <w:lang w:val="pl-PL"/>
        </w:rPr>
        <w:t>. Zdaniem skarżącej</w:t>
      </w:r>
      <w:r>
        <w:rPr>
          <w:lang w:val="pl-PL"/>
        </w:rPr>
        <w:t>,</w:t>
      </w:r>
      <w:r w:rsidRPr="008138C8">
        <w:rPr>
          <w:lang w:val="pl-PL"/>
        </w:rPr>
        <w:t xml:space="preserve"> jej córka </w:t>
      </w:r>
      <w:r>
        <w:rPr>
          <w:lang w:val="pl-PL"/>
        </w:rPr>
        <w:lastRenderedPageBreak/>
        <w:t xml:space="preserve">również </w:t>
      </w:r>
      <w:r w:rsidR="00B85D6B">
        <w:rPr>
          <w:lang w:val="pl-PL"/>
        </w:rPr>
        <w:t>mogłaby przeżyć</w:t>
      </w:r>
      <w:r>
        <w:rPr>
          <w:lang w:val="pl-PL"/>
        </w:rPr>
        <w:t>,</w:t>
      </w:r>
      <w:r w:rsidRPr="008138C8">
        <w:rPr>
          <w:lang w:val="pl-PL"/>
        </w:rPr>
        <w:t xml:space="preserve"> </w:t>
      </w:r>
      <w:r>
        <w:rPr>
          <w:lang w:val="pl-PL"/>
        </w:rPr>
        <w:t xml:space="preserve">jeśliby </w:t>
      </w:r>
      <w:r w:rsidRPr="008138C8">
        <w:rPr>
          <w:lang w:val="pl-PL"/>
        </w:rPr>
        <w:t xml:space="preserve">została odpowiednio wcześnie przeniesiona na oddział intensywnej terapii. </w:t>
      </w:r>
      <w:r>
        <w:rPr>
          <w:lang w:val="pl-PL"/>
        </w:rPr>
        <w:t>M</w:t>
      </w:r>
      <w:r w:rsidRPr="008138C8">
        <w:rPr>
          <w:lang w:val="pl-PL"/>
        </w:rPr>
        <w:t xml:space="preserve">atka skarżącej wysłała </w:t>
      </w:r>
      <w:r w:rsidR="00D965DE" w:rsidRPr="008138C8">
        <w:rPr>
          <w:lang w:val="pl-PL"/>
        </w:rPr>
        <w:t xml:space="preserve">trzy telegramy </w:t>
      </w:r>
      <w:r w:rsidRPr="008138C8">
        <w:rPr>
          <w:lang w:val="pl-PL"/>
        </w:rPr>
        <w:t>do Prezydenta Federacji Rosyjskiej</w:t>
      </w:r>
      <w:r>
        <w:rPr>
          <w:lang w:val="pl-PL"/>
        </w:rPr>
        <w:t>,</w:t>
      </w:r>
      <w:r w:rsidRPr="008138C8">
        <w:rPr>
          <w:lang w:val="pl-PL"/>
        </w:rPr>
        <w:t xml:space="preserve"> w których skarżyła się, że w związku z długą listą oczekujących na leczenie i związanych z tym opóźnień w przenoszeniu noworodków na oddziały reanimacyjne jej wnuczce nie zapewniono odpowiedniego leczenia w sytuacji nadzwyczajnej. Administracja Prezydenta przekazała telegramy do Ministerstwa Zdrowia, któ</w:t>
      </w:r>
      <w:r>
        <w:rPr>
          <w:lang w:val="pl-PL"/>
        </w:rPr>
        <w:t>re</w:t>
      </w:r>
      <w:r w:rsidRPr="008138C8">
        <w:rPr>
          <w:lang w:val="pl-PL"/>
        </w:rPr>
        <w:t xml:space="preserve"> następnie zwróciło się do Komisji Zdrowia przy Urzędzie Miasta Petersburga o zbadanie zarzutów. </w:t>
      </w:r>
    </w:p>
    <w:p w:rsidR="009A0875" w:rsidRPr="008138C8" w:rsidRDefault="009A0875" w:rsidP="009A0875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t>Na wniosek Komisji panel ekspertów przeprowadził badania na podstawie akt medycznych skarżącej oraz bliźniąt, uzyskanych ze szpitala położniczego i szpi</w:t>
      </w:r>
      <w:r w:rsidR="0038358C">
        <w:rPr>
          <w:lang w:val="pl-PL"/>
        </w:rPr>
        <w:t>tala dziecięcego. Wyniki badań</w:t>
      </w:r>
      <w:r w:rsidRPr="008138C8">
        <w:rPr>
          <w:lang w:val="pl-PL"/>
        </w:rPr>
        <w:t xml:space="preserve"> zostały przedstawione w raporcie, który dotyczył </w:t>
      </w:r>
      <w:r w:rsidR="0038358C" w:rsidRPr="008138C8">
        <w:rPr>
          <w:lang w:val="pl-PL"/>
        </w:rPr>
        <w:t xml:space="preserve">głównie </w:t>
      </w:r>
      <w:r w:rsidRPr="008138C8">
        <w:rPr>
          <w:lang w:val="pl-PL"/>
        </w:rPr>
        <w:t>leczenia zmarłego dziecka. Z raportu wynika, że dziewczynka urodziła się w 31 tygodniu ciąży z zespołem niewydolności oddechowej</w:t>
      </w:r>
      <w:r w:rsidR="000B7A89">
        <w:rPr>
          <w:lang w:val="pl-PL"/>
        </w:rPr>
        <w:t>. Uznano, że</w:t>
      </w:r>
      <w:r w:rsidRPr="008138C8">
        <w:rPr>
          <w:lang w:val="pl-PL"/>
        </w:rPr>
        <w:t xml:space="preserve"> została poddana właściwemu leczeniu</w:t>
      </w:r>
      <w:r>
        <w:rPr>
          <w:lang w:val="pl-PL"/>
        </w:rPr>
        <w:t>,</w:t>
      </w:r>
      <w:r w:rsidRPr="008138C8">
        <w:rPr>
          <w:lang w:val="pl-PL"/>
        </w:rPr>
        <w:t xml:space="preserve"> biorąc pod uwagę jej stan oraz charakter choroby. W tego typu przypadkach ryzyko śmierci wynosi </w:t>
      </w:r>
      <w:r w:rsidR="0038358C">
        <w:rPr>
          <w:lang w:val="pl-PL"/>
        </w:rPr>
        <w:t xml:space="preserve">bowiem </w:t>
      </w:r>
      <w:r w:rsidRPr="008138C8">
        <w:rPr>
          <w:lang w:val="pl-PL"/>
        </w:rPr>
        <w:t>80% i nawet wczesny transfer dziecka do szpitala dziecięcego nie gwarantował jego przeżycia. W raporcie zaznaczono, że drugie dziecko również cierpiało na zespół niewydolności oddechowej</w:t>
      </w:r>
      <w:r>
        <w:rPr>
          <w:lang w:val="pl-PL"/>
        </w:rPr>
        <w:t>,</w:t>
      </w:r>
      <w:r w:rsidRPr="008138C8">
        <w:rPr>
          <w:lang w:val="pl-PL"/>
        </w:rPr>
        <w:t xml:space="preserve"> ale w znacznie mniejszym stopniu. We wrześniu 2003 r. </w:t>
      </w:r>
      <w:r w:rsidR="00A7235C">
        <w:rPr>
          <w:lang w:val="pl-PL"/>
        </w:rPr>
        <w:t>Komisja p</w:t>
      </w:r>
      <w:r w:rsidR="00A7235C" w:rsidRPr="008138C8">
        <w:rPr>
          <w:lang w:val="pl-PL"/>
        </w:rPr>
        <w:t xml:space="preserve">oinformowała matkę skarżącej o </w:t>
      </w:r>
      <w:r w:rsidR="00A7235C">
        <w:rPr>
          <w:lang w:val="pl-PL"/>
        </w:rPr>
        <w:t>tych ustaleniach</w:t>
      </w:r>
      <w:r w:rsidR="00A7235C" w:rsidRPr="008138C8">
        <w:rPr>
          <w:lang w:val="pl-PL"/>
        </w:rPr>
        <w:t xml:space="preserve">. </w:t>
      </w:r>
      <w:r w:rsidRPr="008138C8">
        <w:rPr>
          <w:lang w:val="pl-PL"/>
        </w:rPr>
        <w:t xml:space="preserve">Komisja przekazała raport </w:t>
      </w:r>
      <w:r w:rsidR="00B85D6B">
        <w:rPr>
          <w:lang w:val="pl-PL"/>
        </w:rPr>
        <w:t xml:space="preserve">również </w:t>
      </w:r>
      <w:r w:rsidRPr="008138C8">
        <w:rPr>
          <w:lang w:val="pl-PL"/>
        </w:rPr>
        <w:t>do Ministerstwa Zdrowia</w:t>
      </w:r>
      <w:r w:rsidR="00A7235C">
        <w:rPr>
          <w:lang w:val="pl-PL"/>
        </w:rPr>
        <w:t>, odnosząc się także do wcześniejszej historii medycznej skarżącej</w:t>
      </w:r>
      <w:r w:rsidR="00B85D6B">
        <w:rPr>
          <w:lang w:val="pl-PL"/>
        </w:rPr>
        <w:t xml:space="preserve"> i jej aktualnych problemów zdrowotnych</w:t>
      </w:r>
      <w:r w:rsidR="00A7235C">
        <w:rPr>
          <w:lang w:val="pl-PL"/>
        </w:rPr>
        <w:t>.</w:t>
      </w:r>
      <w:r w:rsidRPr="008138C8">
        <w:rPr>
          <w:lang w:val="pl-PL"/>
        </w:rPr>
        <w:t xml:space="preserve"> </w:t>
      </w:r>
      <w:r>
        <w:rPr>
          <w:lang w:val="pl-PL"/>
        </w:rPr>
        <w:t xml:space="preserve">W dniu </w:t>
      </w:r>
      <w:r w:rsidRPr="008138C8">
        <w:rPr>
          <w:lang w:val="pl-PL"/>
        </w:rPr>
        <w:t>3 grudnia 2003 r. skarżąca otrzymała analogiczny list od Komisji. W lutym 2005 r. skarżąca wszczęła postępowanie przeciwko Komisji</w:t>
      </w:r>
      <w:r>
        <w:rPr>
          <w:lang w:val="pl-PL"/>
        </w:rPr>
        <w:t>,</w:t>
      </w:r>
      <w:r w:rsidRPr="008138C8">
        <w:rPr>
          <w:lang w:val="pl-PL"/>
        </w:rPr>
        <w:t xml:space="preserve"> domagając się uznania, że działania podjęte przez Komisję bez uzyskania jej zgody</w:t>
      </w:r>
      <w:r>
        <w:rPr>
          <w:lang w:val="pl-PL"/>
        </w:rPr>
        <w:t>,</w:t>
      </w:r>
      <w:r w:rsidRPr="008138C8">
        <w:rPr>
          <w:lang w:val="pl-PL"/>
        </w:rPr>
        <w:t xml:space="preserve"> tj. zebranie i </w:t>
      </w:r>
      <w:r w:rsidR="00D965DE">
        <w:rPr>
          <w:lang w:val="pl-PL"/>
        </w:rPr>
        <w:t>z</w:t>
      </w:r>
      <w:r w:rsidRPr="008138C8">
        <w:rPr>
          <w:lang w:val="pl-PL"/>
        </w:rPr>
        <w:t>badanie akt medycznych skarżącej i jej dzieci oraz przekazanie raportu zawierającego jej dane osobowe do Ministerstwa Zdrowia, były niezgodne z prawem. W szczególności prosiła o uznanie raportu za nieważny. W grudniu 2005 r. jej skarga została oddalona przez Kujbyszewski Sąd Rejonowy, a w marcu 2006 r. Sąd Miejski w Petersburgu oddalił jej apelację</w:t>
      </w:r>
      <w:r>
        <w:rPr>
          <w:lang w:val="pl-PL"/>
        </w:rPr>
        <w:t>,</w:t>
      </w:r>
      <w:r w:rsidRPr="008138C8">
        <w:rPr>
          <w:lang w:val="pl-PL"/>
        </w:rPr>
        <w:t xml:space="preserve"> podtrzymując rozstrzygnięcie sądu rejonowego. </w:t>
      </w:r>
    </w:p>
    <w:p w:rsidR="009A0875" w:rsidRPr="008138C8" w:rsidRDefault="009A0875" w:rsidP="009A0875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t>W skardze wniesionej do Trybunału skarżąca</w:t>
      </w:r>
      <w:r>
        <w:rPr>
          <w:lang w:val="pl-PL"/>
        </w:rPr>
        <w:t>,</w:t>
      </w:r>
      <w:r w:rsidRPr="008138C8">
        <w:rPr>
          <w:lang w:val="pl-PL"/>
        </w:rPr>
        <w:t xml:space="preserve"> powołując się na art. 8 Konwencji</w:t>
      </w:r>
      <w:r>
        <w:rPr>
          <w:lang w:val="pl-PL"/>
        </w:rPr>
        <w:t>,</w:t>
      </w:r>
      <w:r w:rsidRPr="008138C8">
        <w:rPr>
          <w:lang w:val="pl-PL"/>
        </w:rPr>
        <w:t xml:space="preserve"> zarzuciła, iż Komisja Zdrowia Miasta Petersburga bez jej zgody zebrała i zbadała akta medyczne </w:t>
      </w:r>
      <w:r w:rsidR="0038358C">
        <w:rPr>
          <w:lang w:val="pl-PL"/>
        </w:rPr>
        <w:t>jej oraz</w:t>
      </w:r>
      <w:r w:rsidRPr="008138C8">
        <w:rPr>
          <w:lang w:val="pl-PL"/>
        </w:rPr>
        <w:t xml:space="preserve"> jej dzieci, </w:t>
      </w:r>
      <w:r w:rsidRPr="008138C8">
        <w:rPr>
          <w:lang w:val="pl-PL"/>
        </w:rPr>
        <w:br/>
        <w:t xml:space="preserve">a następnie przekazała raport zawierający wyniki badań do Ministerstwa Zdrowia. </w:t>
      </w:r>
      <w:r w:rsidR="00345EDA">
        <w:rPr>
          <w:lang w:val="pl-PL"/>
        </w:rPr>
        <w:t xml:space="preserve">Skutkowało to ujawnieniem wrażliwych danych medycznych na jej temat szerszej grupie urzędników, narażając na szwank jej reputację. Takie działanie nie miało żadnego uprawnionego celu ani nie było konieczne. </w:t>
      </w:r>
      <w:r w:rsidR="00AF5A67">
        <w:rPr>
          <w:lang w:val="pl-PL"/>
        </w:rPr>
        <w:t>Ujawnienie danych skarżącej w żaden sposób nie sprzyjało rozwiązaniu problemu</w:t>
      </w:r>
      <w:r w:rsidR="00C91E67">
        <w:rPr>
          <w:lang w:val="pl-PL"/>
        </w:rPr>
        <w:t xml:space="preserve"> </w:t>
      </w:r>
      <w:r w:rsidR="000B7A89">
        <w:rPr>
          <w:lang w:val="pl-PL"/>
        </w:rPr>
        <w:t xml:space="preserve">dotyczącego organizacji systemu pomocy medycznej dla noworodków </w:t>
      </w:r>
      <w:r w:rsidR="00746122">
        <w:rPr>
          <w:lang w:val="pl-PL"/>
        </w:rPr>
        <w:t>ani też nie odpowiadało na kwestie podniesione w skargach złożonych przez jej matkę</w:t>
      </w:r>
      <w:r w:rsidR="00AF5A67">
        <w:rPr>
          <w:lang w:val="pl-PL"/>
        </w:rPr>
        <w:t>.</w:t>
      </w:r>
    </w:p>
    <w:p w:rsidR="009A0875" w:rsidRPr="00DF2B7E" w:rsidRDefault="009A0875" w:rsidP="009A0875">
      <w:pPr>
        <w:spacing w:after="120" w:line="240" w:lineRule="auto"/>
        <w:jc w:val="both"/>
        <w:rPr>
          <w:u w:val="single"/>
          <w:lang w:val="pl-PL"/>
        </w:rPr>
      </w:pPr>
      <w:r>
        <w:rPr>
          <w:u w:val="single"/>
          <w:lang w:val="pl-PL"/>
        </w:rPr>
        <w:t>Rozstrzygnięcie Trybunału</w:t>
      </w:r>
    </w:p>
    <w:p w:rsidR="009A0875" w:rsidRDefault="009A0875" w:rsidP="009A0875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t xml:space="preserve">Trybunał </w:t>
      </w:r>
      <w:r>
        <w:rPr>
          <w:lang w:val="pl-PL"/>
        </w:rPr>
        <w:t>ocenił w pierwszej kolejności</w:t>
      </w:r>
      <w:r w:rsidRPr="008138C8">
        <w:rPr>
          <w:lang w:val="pl-PL"/>
        </w:rPr>
        <w:t xml:space="preserve">, </w:t>
      </w:r>
      <w:r>
        <w:rPr>
          <w:lang w:val="pl-PL"/>
        </w:rPr>
        <w:t xml:space="preserve">czy </w:t>
      </w:r>
      <w:r w:rsidRPr="008138C8">
        <w:rPr>
          <w:lang w:val="pl-PL"/>
        </w:rPr>
        <w:t xml:space="preserve">doszło do </w:t>
      </w:r>
      <w:r>
        <w:rPr>
          <w:lang w:val="pl-PL"/>
        </w:rPr>
        <w:t xml:space="preserve">ingerencji w prawo do poszanowania życia prywatnego skarżącej, chronionego na postawie </w:t>
      </w:r>
      <w:r w:rsidRPr="008138C8">
        <w:rPr>
          <w:lang w:val="pl-PL"/>
        </w:rPr>
        <w:t xml:space="preserve">art. 8 </w:t>
      </w:r>
      <w:r>
        <w:rPr>
          <w:lang w:val="pl-PL"/>
        </w:rPr>
        <w:t>Konwencji. Zauważył, że dane medyczne skarżącej, w tym wrażliwe informacje dotyczące wcześniejszych aborcji ze względów terapeutycznych, zostały pozyskane przez Komisję w związku ze skargą złożoną przez jej matkę, tj. przez osobę trzecią, a nie</w:t>
      </w:r>
      <w:r w:rsidR="00746122">
        <w:rPr>
          <w:lang w:val="pl-PL"/>
        </w:rPr>
        <w:t xml:space="preserve"> przez skarżącą</w:t>
      </w:r>
      <w:r>
        <w:rPr>
          <w:lang w:val="pl-PL"/>
        </w:rPr>
        <w:t xml:space="preserve">. </w:t>
      </w:r>
    </w:p>
    <w:p w:rsidR="009A0875" w:rsidRDefault="009A0875" w:rsidP="009A0875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Trybunał przypomniał, ż</w:t>
      </w:r>
      <w:r w:rsidRPr="008138C8">
        <w:rPr>
          <w:lang w:val="pl-PL"/>
        </w:rPr>
        <w:t>e dane osobowe pacjenta należą do sfery je</w:t>
      </w:r>
      <w:r>
        <w:rPr>
          <w:lang w:val="pl-PL"/>
        </w:rPr>
        <w:t>go</w:t>
      </w:r>
      <w:r w:rsidRPr="008138C8">
        <w:rPr>
          <w:lang w:val="pl-PL"/>
        </w:rPr>
        <w:t xml:space="preserve"> życia prywatnego. Ochrona danych osobowych, nie tylko danych medycznych, ma fundamentalne znaczenie dla możliwości korzystania z prawa do poszanowania życia prywatnego i rodzinnego, co gwarantuje art. 8 Konwencji. </w:t>
      </w:r>
      <w:r>
        <w:rPr>
          <w:lang w:val="pl-PL"/>
        </w:rPr>
        <w:t xml:space="preserve">Kluczową </w:t>
      </w:r>
      <w:r w:rsidRPr="008138C8">
        <w:rPr>
          <w:lang w:val="pl-PL"/>
        </w:rPr>
        <w:t xml:space="preserve">zasadą systemów prawnych wszystkich </w:t>
      </w:r>
      <w:r>
        <w:rPr>
          <w:lang w:val="pl-PL"/>
        </w:rPr>
        <w:t>Układających</w:t>
      </w:r>
      <w:r w:rsidRPr="008138C8">
        <w:rPr>
          <w:lang w:val="pl-PL"/>
        </w:rPr>
        <w:t xml:space="preserve"> się </w:t>
      </w:r>
      <w:r>
        <w:rPr>
          <w:lang w:val="pl-PL"/>
        </w:rPr>
        <w:t xml:space="preserve">państw </w:t>
      </w:r>
      <w:r w:rsidRPr="008138C8">
        <w:rPr>
          <w:lang w:val="pl-PL"/>
        </w:rPr>
        <w:t xml:space="preserve">stron Konwencji jest poszanowanie poufnego charakteru danych medycznych. </w:t>
      </w:r>
      <w:r>
        <w:rPr>
          <w:lang w:val="pl-PL"/>
        </w:rPr>
        <w:t xml:space="preserve">Jest to kluczowe nie tylko ze względu na poszanowanie poczucia prywatności pacjenta, ale też dla zapewnienia jego zaufania wobec służb medycznych. Bez </w:t>
      </w:r>
      <w:r w:rsidR="00746122">
        <w:rPr>
          <w:lang w:val="pl-PL"/>
        </w:rPr>
        <w:t xml:space="preserve">ochrony poufności </w:t>
      </w:r>
      <w:r>
        <w:rPr>
          <w:lang w:val="pl-PL"/>
        </w:rPr>
        <w:t>osoby po</w:t>
      </w:r>
      <w:r w:rsidR="0038358C">
        <w:rPr>
          <w:lang w:val="pl-PL"/>
        </w:rPr>
        <w:t>trzebujące pomocy medycznej mogłyby</w:t>
      </w:r>
      <w:r>
        <w:rPr>
          <w:lang w:val="pl-PL"/>
        </w:rPr>
        <w:t xml:space="preserve"> być niechętne </w:t>
      </w:r>
      <w:r w:rsidR="0038358C">
        <w:rPr>
          <w:lang w:val="pl-PL"/>
        </w:rPr>
        <w:t>do</w:t>
      </w:r>
      <w:r>
        <w:rPr>
          <w:lang w:val="pl-PL"/>
        </w:rPr>
        <w:t xml:space="preserve"> ujawniania informacji dotyczących bardzo osobistych aspektów ich życia</w:t>
      </w:r>
      <w:r w:rsidR="0038358C">
        <w:rPr>
          <w:lang w:val="pl-PL"/>
        </w:rPr>
        <w:t xml:space="preserve"> prywatnego</w:t>
      </w:r>
      <w:r>
        <w:rPr>
          <w:lang w:val="pl-PL"/>
        </w:rPr>
        <w:t>, niezbędnych do otrzymania pra</w:t>
      </w:r>
      <w:r w:rsidR="0038358C">
        <w:rPr>
          <w:lang w:val="pl-PL"/>
        </w:rPr>
        <w:t>widłowego leczenia, a nawet mogłyby</w:t>
      </w:r>
      <w:r>
        <w:rPr>
          <w:lang w:val="pl-PL"/>
        </w:rPr>
        <w:t xml:space="preserve"> zaniechać ubiegania się o pomoc medyczną, co byłoby ze szkodą dla ochrony zdrowia zarówno tych osób, jak i całego społeczeństwa (gdy w grę wchodzą choroby zakaźne). Prawo krajowe musi więc zapewniać stosowne </w:t>
      </w:r>
      <w:r w:rsidR="00345EDA">
        <w:rPr>
          <w:lang w:val="pl-PL"/>
        </w:rPr>
        <w:t>zabezpieczenia</w:t>
      </w:r>
      <w:r>
        <w:rPr>
          <w:lang w:val="pl-PL"/>
        </w:rPr>
        <w:t xml:space="preserve"> zapobiegające przekazywaniu i ujawnianiu danych medycznych w sposób niezgodny z gwarancjami art. 8 Konwencji.  </w:t>
      </w:r>
    </w:p>
    <w:p w:rsidR="009A0875" w:rsidRPr="009772F4" w:rsidRDefault="00345EDA" w:rsidP="009A0875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lastRenderedPageBreak/>
        <w:t>Trybunał już wcześniej stwierdza</w:t>
      </w:r>
      <w:r w:rsidR="009A0875" w:rsidRPr="008138C8">
        <w:rPr>
          <w:lang w:val="pl-PL"/>
        </w:rPr>
        <w:t xml:space="preserve">ł, że ujawnienie </w:t>
      </w:r>
      <w:r w:rsidR="009A0875">
        <w:rPr>
          <w:lang w:val="pl-PL"/>
        </w:rPr>
        <w:t>–</w:t>
      </w:r>
      <w:r w:rsidR="009A0875" w:rsidRPr="008138C8">
        <w:rPr>
          <w:lang w:val="pl-PL"/>
        </w:rPr>
        <w:t xml:space="preserve"> bez zgody pacjenta </w:t>
      </w:r>
      <w:r w:rsidR="009A0875">
        <w:rPr>
          <w:lang w:val="pl-PL"/>
        </w:rPr>
        <w:t>–</w:t>
      </w:r>
      <w:r w:rsidR="009A0875" w:rsidRPr="008138C8">
        <w:rPr>
          <w:lang w:val="pl-PL"/>
        </w:rPr>
        <w:t xml:space="preserve"> </w:t>
      </w:r>
      <w:r w:rsidR="009A0875">
        <w:rPr>
          <w:lang w:val="pl-PL"/>
        </w:rPr>
        <w:t xml:space="preserve">zakładowi ubezpieczeń społecznych, prokuratorowi </w:t>
      </w:r>
      <w:r w:rsidR="0038358C">
        <w:rPr>
          <w:lang w:val="pl-PL"/>
        </w:rPr>
        <w:t xml:space="preserve">czy </w:t>
      </w:r>
      <w:r w:rsidR="009A0875">
        <w:rPr>
          <w:lang w:val="pl-PL"/>
        </w:rPr>
        <w:t xml:space="preserve">pracodawcy </w:t>
      </w:r>
      <w:r w:rsidR="009A0875" w:rsidRPr="008138C8">
        <w:rPr>
          <w:lang w:val="pl-PL"/>
        </w:rPr>
        <w:t>dokumentacji medycznej zawierającej osobiste i poufne</w:t>
      </w:r>
      <w:r w:rsidR="009A0875">
        <w:rPr>
          <w:lang w:val="pl-PL"/>
        </w:rPr>
        <w:t xml:space="preserve"> dane pacjenta</w:t>
      </w:r>
      <w:r>
        <w:rPr>
          <w:lang w:val="pl-PL"/>
        </w:rPr>
        <w:t xml:space="preserve"> czy też zbieranie takich danych przez instytucję monitorującą jakość opieki zdrowotnej</w:t>
      </w:r>
      <w:r w:rsidR="009A0875" w:rsidRPr="008138C8">
        <w:rPr>
          <w:lang w:val="pl-PL"/>
        </w:rPr>
        <w:t>, stanowi</w:t>
      </w:r>
      <w:r w:rsidR="009A0875">
        <w:rPr>
          <w:lang w:val="pl-PL"/>
        </w:rPr>
        <w:t>ło</w:t>
      </w:r>
      <w:r w:rsidR="009A0875" w:rsidRPr="008138C8">
        <w:rPr>
          <w:lang w:val="pl-PL"/>
        </w:rPr>
        <w:t xml:space="preserve"> ingerencję w </w:t>
      </w:r>
      <w:r w:rsidR="009A0875">
        <w:rPr>
          <w:lang w:val="pl-PL"/>
        </w:rPr>
        <w:t xml:space="preserve">jego </w:t>
      </w:r>
      <w:r w:rsidR="009A0875" w:rsidRPr="008138C8">
        <w:rPr>
          <w:lang w:val="pl-PL"/>
        </w:rPr>
        <w:t xml:space="preserve">prawo do poszanowania życia prywatnego (zob. </w:t>
      </w:r>
      <w:r w:rsidR="009A0875" w:rsidRPr="009772F4">
        <w:rPr>
          <w:i/>
          <w:lang w:val="pl-PL"/>
        </w:rPr>
        <w:t>M.S. p. Szwecji</w:t>
      </w:r>
      <w:r w:rsidR="009A0875" w:rsidRPr="009772F4">
        <w:rPr>
          <w:lang w:val="pl-PL"/>
        </w:rPr>
        <w:t xml:space="preserve">, </w:t>
      </w:r>
      <w:r w:rsidR="009A0875" w:rsidRPr="00AA4B9E">
        <w:rPr>
          <w:lang w:val="pl-PL"/>
        </w:rPr>
        <w:t>nr</w:t>
      </w:r>
      <w:r w:rsidR="009A0875" w:rsidRPr="009772F4">
        <w:rPr>
          <w:lang w:val="pl-PL"/>
        </w:rPr>
        <w:t xml:space="preserve"> </w:t>
      </w:r>
      <w:r w:rsidR="009A0875">
        <w:rPr>
          <w:lang w:val="pl-PL"/>
        </w:rPr>
        <w:t xml:space="preserve">20837/92, wyrok z </w:t>
      </w:r>
      <w:r w:rsidR="009A0875" w:rsidRPr="009772F4">
        <w:rPr>
          <w:lang w:val="pl-PL"/>
        </w:rPr>
        <w:t xml:space="preserve">27 sierpnia 1997, § 35; </w:t>
      </w:r>
      <w:proofErr w:type="spellStart"/>
      <w:r w:rsidR="009A0875" w:rsidRPr="009772F4">
        <w:rPr>
          <w:i/>
          <w:lang w:val="pl-PL"/>
        </w:rPr>
        <w:t>Avilkina</w:t>
      </w:r>
      <w:proofErr w:type="spellEnd"/>
      <w:r w:rsidR="009A0875" w:rsidRPr="009772F4">
        <w:rPr>
          <w:i/>
          <w:lang w:val="pl-PL"/>
        </w:rPr>
        <w:t xml:space="preserve"> I Inni przeciwko Rosji</w:t>
      </w:r>
      <w:r w:rsidR="009A0875" w:rsidRPr="009772F4">
        <w:rPr>
          <w:lang w:val="pl-PL"/>
        </w:rPr>
        <w:t>, nr 1585/09</w:t>
      </w:r>
      <w:r w:rsidR="009A0875" w:rsidRPr="00F10988">
        <w:rPr>
          <w:lang w:val="pt-BR"/>
        </w:rPr>
        <w:t xml:space="preserve">, </w:t>
      </w:r>
      <w:proofErr w:type="spellStart"/>
      <w:r w:rsidR="009A0875">
        <w:rPr>
          <w:lang w:val="pt-BR"/>
        </w:rPr>
        <w:t>wyrok</w:t>
      </w:r>
      <w:proofErr w:type="spellEnd"/>
      <w:r w:rsidR="009A0875">
        <w:rPr>
          <w:lang w:val="pt-BR"/>
        </w:rPr>
        <w:t xml:space="preserve"> z </w:t>
      </w:r>
      <w:r w:rsidR="009A0875" w:rsidRPr="00F10988">
        <w:rPr>
          <w:lang w:val="pt-BR"/>
        </w:rPr>
        <w:t xml:space="preserve">6 </w:t>
      </w:r>
      <w:proofErr w:type="spellStart"/>
      <w:r w:rsidR="009A0875">
        <w:rPr>
          <w:lang w:val="pt-BR"/>
        </w:rPr>
        <w:t>czerwca</w:t>
      </w:r>
      <w:proofErr w:type="spellEnd"/>
      <w:r w:rsidR="009A0875">
        <w:rPr>
          <w:lang w:val="pt-BR"/>
        </w:rPr>
        <w:t xml:space="preserve"> </w:t>
      </w:r>
      <w:r w:rsidR="009A0875" w:rsidRPr="00F10988">
        <w:rPr>
          <w:lang w:val="pt-BR"/>
        </w:rPr>
        <w:t>2013</w:t>
      </w:r>
      <w:r w:rsidR="009A0875">
        <w:rPr>
          <w:lang w:val="pt-BR"/>
        </w:rPr>
        <w:t xml:space="preserve"> r.,</w:t>
      </w:r>
      <w:r w:rsidR="009A0875" w:rsidRPr="002E1C86">
        <w:rPr>
          <w:lang w:val="pt-BR"/>
        </w:rPr>
        <w:t xml:space="preserve"> </w:t>
      </w:r>
      <w:r w:rsidR="009A0875" w:rsidRPr="00F10988">
        <w:rPr>
          <w:lang w:val="pt-BR"/>
        </w:rPr>
        <w:t>§ 32</w:t>
      </w:r>
      <w:r w:rsidR="009A0875">
        <w:rPr>
          <w:lang w:val="pt-BR"/>
        </w:rPr>
        <w:t>;</w:t>
      </w:r>
      <w:r w:rsidR="009A0875" w:rsidRPr="00F10988">
        <w:rPr>
          <w:lang w:val="pt-BR"/>
        </w:rPr>
        <w:t xml:space="preserve">  </w:t>
      </w:r>
      <w:r w:rsidR="009A0875" w:rsidRPr="009772F4">
        <w:rPr>
          <w:i/>
          <w:lang w:val="pl-PL"/>
        </w:rPr>
        <w:t xml:space="preserve">Radu </w:t>
      </w:r>
      <w:r w:rsidR="009A0875">
        <w:rPr>
          <w:i/>
          <w:lang w:val="pl-PL"/>
        </w:rPr>
        <w:t>p</w:t>
      </w:r>
      <w:r w:rsidR="009A0875" w:rsidRPr="009772F4">
        <w:rPr>
          <w:i/>
          <w:lang w:val="pl-PL"/>
        </w:rPr>
        <w:t xml:space="preserve">. </w:t>
      </w:r>
      <w:r w:rsidR="009A0875">
        <w:rPr>
          <w:i/>
          <w:lang w:val="pl-PL"/>
        </w:rPr>
        <w:t>Mołdawii</w:t>
      </w:r>
      <w:r w:rsidR="009A0875">
        <w:rPr>
          <w:lang w:val="pl-PL"/>
        </w:rPr>
        <w:t>, nr</w:t>
      </w:r>
      <w:r w:rsidR="009A0875" w:rsidRPr="009772F4">
        <w:rPr>
          <w:lang w:val="pl-PL"/>
        </w:rPr>
        <w:t xml:space="preserve"> 50073/07, </w:t>
      </w:r>
      <w:r w:rsidR="009A0875">
        <w:rPr>
          <w:lang w:val="pl-PL"/>
        </w:rPr>
        <w:t xml:space="preserve">wyrok z </w:t>
      </w:r>
      <w:r w:rsidR="009A0875" w:rsidRPr="009772F4">
        <w:rPr>
          <w:lang w:val="pl-PL"/>
        </w:rPr>
        <w:t xml:space="preserve">15 </w:t>
      </w:r>
      <w:r w:rsidR="009A0875">
        <w:rPr>
          <w:lang w:val="pl-PL"/>
        </w:rPr>
        <w:t xml:space="preserve">kwietnia </w:t>
      </w:r>
      <w:r w:rsidR="009A0875" w:rsidRPr="009772F4">
        <w:rPr>
          <w:lang w:val="pl-PL"/>
        </w:rPr>
        <w:t>2014</w:t>
      </w:r>
      <w:r w:rsidR="009A0875">
        <w:rPr>
          <w:lang w:val="pl-PL"/>
        </w:rPr>
        <w:t xml:space="preserve"> r.,</w:t>
      </w:r>
      <w:r w:rsidR="009A0875" w:rsidRPr="002E1C86">
        <w:rPr>
          <w:lang w:val="pl-PL"/>
        </w:rPr>
        <w:t xml:space="preserve"> </w:t>
      </w:r>
      <w:r w:rsidR="009A0875">
        <w:rPr>
          <w:lang w:val="pl-PL"/>
        </w:rPr>
        <w:t>§ 27</w:t>
      </w:r>
      <w:r w:rsidR="009A0875" w:rsidRPr="009772F4">
        <w:rPr>
          <w:lang w:val="pl-PL"/>
        </w:rPr>
        <w:t xml:space="preserve">; </w:t>
      </w:r>
      <w:r w:rsidR="009A0875" w:rsidRPr="009772F4">
        <w:rPr>
          <w:i/>
          <w:lang w:val="pl-PL"/>
        </w:rPr>
        <w:t xml:space="preserve">L.H. </w:t>
      </w:r>
      <w:r w:rsidR="009A0875">
        <w:rPr>
          <w:i/>
          <w:lang w:val="pl-PL"/>
        </w:rPr>
        <w:t>p</w:t>
      </w:r>
      <w:r w:rsidR="009A0875" w:rsidRPr="009772F4">
        <w:rPr>
          <w:i/>
          <w:lang w:val="pl-PL"/>
        </w:rPr>
        <w:t xml:space="preserve">. </w:t>
      </w:r>
      <w:r w:rsidR="009A0875">
        <w:rPr>
          <w:i/>
          <w:lang w:val="pl-PL"/>
        </w:rPr>
        <w:t>Łotwie</w:t>
      </w:r>
      <w:r w:rsidR="009A0875" w:rsidRPr="009772F4">
        <w:rPr>
          <w:lang w:val="pl-PL"/>
        </w:rPr>
        <w:t xml:space="preserve">, </w:t>
      </w:r>
      <w:r w:rsidR="009A0875">
        <w:rPr>
          <w:lang w:val="pl-PL"/>
        </w:rPr>
        <w:t xml:space="preserve">nr </w:t>
      </w:r>
      <w:r w:rsidR="009A0875" w:rsidRPr="002E1C86">
        <w:rPr>
          <w:lang w:val="pl-PL"/>
        </w:rPr>
        <w:t>52019/07</w:t>
      </w:r>
      <w:r w:rsidR="009A0875" w:rsidRPr="009772F4">
        <w:rPr>
          <w:lang w:val="pl-PL"/>
        </w:rPr>
        <w:t>,</w:t>
      </w:r>
      <w:r w:rsidR="009A0875">
        <w:rPr>
          <w:lang w:val="pl-PL"/>
        </w:rPr>
        <w:t xml:space="preserve"> wyrok z 29 kwietnia 2014 r.,</w:t>
      </w:r>
      <w:r w:rsidR="009A0875" w:rsidRPr="009772F4">
        <w:rPr>
          <w:lang w:val="pl-PL"/>
        </w:rPr>
        <w:t xml:space="preserve"> § 33). </w:t>
      </w:r>
      <w:r w:rsidR="009A0875" w:rsidRPr="008138C8">
        <w:rPr>
          <w:lang w:val="pl-PL"/>
        </w:rPr>
        <w:t>W przedmiotowej sprawie dokumenty medyczne skarżącej i jej dzieci zostały zebrane i zbadane przez Komisję Zdrowia Miasta Petersburga</w:t>
      </w:r>
      <w:r w:rsidR="009A0875">
        <w:rPr>
          <w:lang w:val="pl-PL"/>
        </w:rPr>
        <w:t xml:space="preserve"> działającą na żądanie Ministerstwa Zdrowia</w:t>
      </w:r>
      <w:r w:rsidR="009A0875" w:rsidRPr="008138C8">
        <w:rPr>
          <w:lang w:val="pl-PL"/>
        </w:rPr>
        <w:t xml:space="preserve">. </w:t>
      </w:r>
      <w:r w:rsidR="009A0875">
        <w:rPr>
          <w:lang w:val="pl-PL"/>
        </w:rPr>
        <w:t xml:space="preserve">Raport przygotowany przez Komisję zawierał wrażliwe informacje pochodzące z akt medycznych skarżącej. </w:t>
      </w:r>
      <w:r w:rsidR="009A0875" w:rsidRPr="008138C8">
        <w:rPr>
          <w:lang w:val="pl-PL"/>
        </w:rPr>
        <w:t>Na żadnym etapie postępowania nie starano się uzyskać zgody skarżącej na podejmowane działania.</w:t>
      </w:r>
      <w:r w:rsidR="009A0875">
        <w:rPr>
          <w:lang w:val="pl-PL"/>
        </w:rPr>
        <w:t xml:space="preserve"> Doszło </w:t>
      </w:r>
      <w:r w:rsidR="0038358C">
        <w:rPr>
          <w:lang w:val="pl-PL"/>
        </w:rPr>
        <w:t xml:space="preserve">zatem </w:t>
      </w:r>
      <w:r w:rsidR="009A0875">
        <w:rPr>
          <w:lang w:val="pl-PL"/>
        </w:rPr>
        <w:t>do ingerencji w prawo skarżącej chronione na podstawie art. 8 Konwencji.</w:t>
      </w:r>
    </w:p>
    <w:p w:rsidR="00520D29" w:rsidRDefault="009A0875" w:rsidP="009A0875">
      <w:pPr>
        <w:spacing w:after="120" w:line="240" w:lineRule="auto"/>
        <w:jc w:val="both"/>
        <w:rPr>
          <w:lang w:val="pl-PL"/>
        </w:rPr>
      </w:pPr>
      <w:r w:rsidRPr="009772F4">
        <w:rPr>
          <w:lang w:val="pl-PL"/>
        </w:rPr>
        <w:t xml:space="preserve">Oceniając zgodność przedmiotowej ingerencji z </w:t>
      </w:r>
      <w:r>
        <w:rPr>
          <w:lang w:val="pl-PL"/>
        </w:rPr>
        <w:t xml:space="preserve">art. 8 Konwencji, </w:t>
      </w:r>
      <w:r w:rsidRPr="008138C8">
        <w:rPr>
          <w:lang w:val="pl-PL"/>
        </w:rPr>
        <w:t xml:space="preserve">Trybunał uznał, że nie była </w:t>
      </w:r>
      <w:r>
        <w:rPr>
          <w:lang w:val="pl-PL"/>
        </w:rPr>
        <w:t xml:space="preserve">ona „przewidziana przez ustawę” </w:t>
      </w:r>
      <w:r w:rsidRPr="008138C8">
        <w:rPr>
          <w:lang w:val="pl-PL"/>
        </w:rPr>
        <w:t xml:space="preserve">w rozumieniu art. 8 </w:t>
      </w:r>
      <w:r w:rsidR="00350628">
        <w:rPr>
          <w:lang w:val="pl-PL"/>
        </w:rPr>
        <w:t>ust.</w:t>
      </w:r>
      <w:r w:rsidRPr="008138C8">
        <w:rPr>
          <w:lang w:val="pl-PL"/>
        </w:rPr>
        <w:t xml:space="preserve"> 2 Konwencji. </w:t>
      </w:r>
      <w:r>
        <w:rPr>
          <w:lang w:val="pl-PL"/>
        </w:rPr>
        <w:t xml:space="preserve">Trybunał odnotował m.in., że </w:t>
      </w:r>
      <w:r w:rsidRPr="008138C8">
        <w:rPr>
          <w:lang w:val="pl-PL"/>
        </w:rPr>
        <w:t>Komisja Zdrowia Miasta Petersburga</w:t>
      </w:r>
      <w:r>
        <w:rPr>
          <w:lang w:val="pl-PL"/>
        </w:rPr>
        <w:t xml:space="preserve">, prowadząc zakwestionowane działania, nie powołała się na żadną regulację prawa krajowego. W postępowaniu sądowym </w:t>
      </w:r>
      <w:r w:rsidR="00520D29">
        <w:rPr>
          <w:lang w:val="pl-PL"/>
        </w:rPr>
        <w:t xml:space="preserve">wytoczonym przez skarżącą </w:t>
      </w:r>
      <w:r>
        <w:rPr>
          <w:lang w:val="pl-PL"/>
        </w:rPr>
        <w:t>uznano, że działania te były zgodne z ustawą o podstawowych zasadach zdrowia publicznego, a zawarta w ustawie gwarancja nieujawniania poufnych danych medycznych bez zgody pacjenta nie rozciągała się na</w:t>
      </w:r>
      <w:r w:rsidR="00520D29">
        <w:rPr>
          <w:lang w:val="pl-PL"/>
        </w:rPr>
        <w:t xml:space="preserve"> okoliczności sprawy</w:t>
      </w:r>
      <w:r>
        <w:rPr>
          <w:lang w:val="pl-PL"/>
        </w:rPr>
        <w:t xml:space="preserve"> skarżącej, jako że w tym przypadku chodziło o ujawnienie informacji przez Komisję Ministerstwu, które było organem nadzorczym w ramach państwowej służby zdrowia. Ponadt</w:t>
      </w:r>
      <w:r w:rsidR="00350628">
        <w:rPr>
          <w:lang w:val="pl-PL"/>
        </w:rPr>
        <w:t>o uznano, że</w:t>
      </w:r>
      <w:r>
        <w:rPr>
          <w:lang w:val="pl-PL"/>
        </w:rPr>
        <w:t xml:space="preserve"> gwarancja te nie miała zastosowania wobec ujawnienia informacji pochodzącej z akt medycznych skarżącej, a jedynie samych akt. Sądy nie powołały się </w:t>
      </w:r>
      <w:r w:rsidR="00520D29">
        <w:rPr>
          <w:lang w:val="pl-PL"/>
        </w:rPr>
        <w:t xml:space="preserve">przy tym </w:t>
      </w:r>
      <w:r>
        <w:rPr>
          <w:lang w:val="pl-PL"/>
        </w:rPr>
        <w:t xml:space="preserve">na żaden z wyjątków od zasady nieujawniania akt medycznych przewidzianych w ustawie. Trybunał uznał zatem, że powoływanie się przez rząd na </w:t>
      </w:r>
      <w:r w:rsidR="00746122">
        <w:rPr>
          <w:lang w:val="pl-PL"/>
        </w:rPr>
        <w:t xml:space="preserve">wyjątki przewidziane w ustawie </w:t>
      </w:r>
      <w:r w:rsidR="00520D29">
        <w:rPr>
          <w:lang w:val="pl-PL"/>
        </w:rPr>
        <w:t>jako na podstawę prawną ingerencji</w:t>
      </w:r>
      <w:r>
        <w:rPr>
          <w:lang w:val="pl-PL"/>
        </w:rPr>
        <w:t xml:space="preserve">, wykracza poza zakres sprawy rozpoznanej przez sądy krajowe. </w:t>
      </w:r>
      <w:r w:rsidR="00746122">
        <w:rPr>
          <w:lang w:val="pl-PL"/>
        </w:rPr>
        <w:t>W odniesieniu do powołania się przez sądy</w:t>
      </w:r>
      <w:r>
        <w:rPr>
          <w:lang w:val="pl-PL"/>
        </w:rPr>
        <w:t xml:space="preserve"> na generalny obowiązek Komisji przedstawienia szczegółowych informacji w odpowiedzi na żądanie Ministerstwa, </w:t>
      </w:r>
      <w:r w:rsidR="00746122">
        <w:rPr>
          <w:lang w:val="pl-PL"/>
        </w:rPr>
        <w:t xml:space="preserve">Trybunał uznał, że sądy </w:t>
      </w:r>
      <w:r>
        <w:rPr>
          <w:lang w:val="pl-PL"/>
        </w:rPr>
        <w:t xml:space="preserve">nie wskazały </w:t>
      </w:r>
      <w:r w:rsidR="00746122">
        <w:rPr>
          <w:lang w:val="pl-PL"/>
        </w:rPr>
        <w:t xml:space="preserve">żadnej </w:t>
      </w:r>
      <w:r>
        <w:rPr>
          <w:lang w:val="pl-PL"/>
        </w:rPr>
        <w:t xml:space="preserve">konkretnej podstawy prawnej. </w:t>
      </w:r>
      <w:r w:rsidR="00520D29">
        <w:rPr>
          <w:lang w:val="pl-PL"/>
        </w:rPr>
        <w:t>P</w:t>
      </w:r>
      <w:r>
        <w:rPr>
          <w:lang w:val="pl-PL"/>
        </w:rPr>
        <w:t>odstawy prawne powołane przez rząd</w:t>
      </w:r>
      <w:r w:rsidR="00746122">
        <w:rPr>
          <w:lang w:val="pl-PL"/>
        </w:rPr>
        <w:t>,</w:t>
      </w:r>
      <w:r>
        <w:rPr>
          <w:lang w:val="pl-PL"/>
        </w:rPr>
        <w:t xml:space="preserve"> </w:t>
      </w:r>
      <w:r w:rsidR="00746122">
        <w:rPr>
          <w:lang w:val="pl-PL"/>
        </w:rPr>
        <w:t xml:space="preserve">a </w:t>
      </w:r>
      <w:r>
        <w:rPr>
          <w:lang w:val="pl-PL"/>
        </w:rPr>
        <w:t>odnoszące się ogólnie do kompetencji Ministerstwa i Komisji, a nie</w:t>
      </w:r>
      <w:r w:rsidR="00746122">
        <w:rPr>
          <w:lang w:val="pl-PL"/>
        </w:rPr>
        <w:t xml:space="preserve"> do</w:t>
      </w:r>
      <w:r>
        <w:rPr>
          <w:lang w:val="pl-PL"/>
        </w:rPr>
        <w:t xml:space="preserve"> zasad ochrony </w:t>
      </w:r>
      <w:r w:rsidR="00C91E67">
        <w:rPr>
          <w:lang w:val="pl-PL"/>
        </w:rPr>
        <w:t xml:space="preserve">poufności </w:t>
      </w:r>
      <w:r>
        <w:rPr>
          <w:lang w:val="pl-PL"/>
        </w:rPr>
        <w:t>danych medycznych, zawarte w aktach wykonawczych lub Konstytucji</w:t>
      </w:r>
      <w:r w:rsidR="00746122">
        <w:rPr>
          <w:lang w:val="pl-PL"/>
        </w:rPr>
        <w:t>,</w:t>
      </w:r>
      <w:r>
        <w:rPr>
          <w:lang w:val="pl-PL"/>
        </w:rPr>
        <w:t xml:space="preserve"> Trybunał uznał za niewystarczające. </w:t>
      </w:r>
    </w:p>
    <w:p w:rsidR="009A0875" w:rsidRPr="00D26286" w:rsidRDefault="009A0875" w:rsidP="009A0875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Z powyższych względów Trybunał uznał, że pomimo że skarżąca formalnie mogła wystąpić na drogę sądową w celu uzyskania zbadania zgodności z prawem działalności Komisji, w praktyce nie udzielono jej minimalnych gwarancji ochrony przeciwko arbitralnemu działaniu władz. Zakwestionowane przez nią działania władz nie stanowiły przewidywalnego stosowania ustawodawstwa rosyjskiego. Z tego względu, ingerencja w prawo skarżącej nie była „przewidziana przez ustawę” w rozumieniu art. 8 ust. 2 Konwencji. Wystarczyło to do uznania przez Trybunał – większością głosów (6 do 1) – że doszło do naruszenia </w:t>
      </w:r>
      <w:r w:rsidR="00C91E67">
        <w:rPr>
          <w:lang w:val="pl-PL"/>
        </w:rPr>
        <w:t xml:space="preserve">prawa skarżącej do poszanowania życia prywatnego chronionego tym </w:t>
      </w:r>
      <w:r>
        <w:rPr>
          <w:lang w:val="pl-PL"/>
        </w:rPr>
        <w:t>postanowieni</w:t>
      </w:r>
      <w:r w:rsidR="00C91E67">
        <w:rPr>
          <w:lang w:val="pl-PL"/>
        </w:rPr>
        <w:t>em</w:t>
      </w:r>
      <w:r>
        <w:rPr>
          <w:lang w:val="pl-PL"/>
        </w:rPr>
        <w:t xml:space="preserve">, bez potrzeby badania, czy ingerencja miała uprawniony cel i czy była zgodna z zasadą proporcjonalności. </w:t>
      </w:r>
    </w:p>
    <w:p w:rsidR="009A0875" w:rsidRPr="008138C8" w:rsidRDefault="009A0875" w:rsidP="009A0875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t>Trybunał przyznał skarżącej 5</w:t>
      </w:r>
      <w:r w:rsidR="005F5A4B">
        <w:rPr>
          <w:lang w:val="pl-PL"/>
        </w:rPr>
        <w:t>.</w:t>
      </w:r>
      <w:r w:rsidRPr="008138C8">
        <w:rPr>
          <w:lang w:val="pl-PL"/>
        </w:rPr>
        <w:t>000 EUR z tytułu szkody niematerialnej oraz 1</w:t>
      </w:r>
      <w:r w:rsidR="005F5A4B">
        <w:rPr>
          <w:lang w:val="pl-PL"/>
        </w:rPr>
        <w:t>.</w:t>
      </w:r>
      <w:r w:rsidRPr="008138C8">
        <w:rPr>
          <w:lang w:val="pl-PL"/>
        </w:rPr>
        <w:t>425 EUR z tytułu poniesionych kosztów i wydatków.</w:t>
      </w:r>
    </w:p>
    <w:p w:rsidR="009A0875" w:rsidRPr="008138C8" w:rsidRDefault="009A0875" w:rsidP="009A0875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t xml:space="preserve">Do wyroku dołączone są: zgodna opinia </w:t>
      </w:r>
      <w:r>
        <w:rPr>
          <w:lang w:val="pl-PL"/>
        </w:rPr>
        <w:t xml:space="preserve">odrębna </w:t>
      </w:r>
      <w:r w:rsidRPr="008138C8">
        <w:rPr>
          <w:lang w:val="pl-PL"/>
        </w:rPr>
        <w:t xml:space="preserve">sędziego </w:t>
      </w:r>
      <w:proofErr w:type="spellStart"/>
      <w:r w:rsidRPr="008138C8">
        <w:rPr>
          <w:lang w:val="pl-PL"/>
        </w:rPr>
        <w:t>Dmitry</w:t>
      </w:r>
      <w:proofErr w:type="spellEnd"/>
      <w:r w:rsidRPr="008138C8">
        <w:rPr>
          <w:lang w:val="pl-PL"/>
        </w:rPr>
        <w:t xml:space="preserve"> </w:t>
      </w:r>
      <w:proofErr w:type="spellStart"/>
      <w:r w:rsidRPr="008138C8">
        <w:rPr>
          <w:lang w:val="pl-PL"/>
        </w:rPr>
        <w:t>Dedov</w:t>
      </w:r>
      <w:r>
        <w:rPr>
          <w:lang w:val="pl-PL"/>
        </w:rPr>
        <w:t>a</w:t>
      </w:r>
      <w:proofErr w:type="spellEnd"/>
      <w:r>
        <w:rPr>
          <w:lang w:val="pl-PL"/>
        </w:rPr>
        <w:t xml:space="preserve"> </w:t>
      </w:r>
      <w:r w:rsidRPr="008138C8">
        <w:rPr>
          <w:lang w:val="pl-PL"/>
        </w:rPr>
        <w:t xml:space="preserve">i </w:t>
      </w:r>
      <w:r>
        <w:rPr>
          <w:lang w:val="pl-PL"/>
        </w:rPr>
        <w:t>rozbieżna opinia odrębna</w:t>
      </w:r>
      <w:r w:rsidRPr="008138C8">
        <w:rPr>
          <w:lang w:val="pl-PL"/>
        </w:rPr>
        <w:t xml:space="preserve"> sędziego </w:t>
      </w:r>
      <w:proofErr w:type="spellStart"/>
      <w:r w:rsidRPr="008138C8">
        <w:rPr>
          <w:lang w:val="pl-PL"/>
        </w:rPr>
        <w:t>Pere</w:t>
      </w:r>
      <w:proofErr w:type="spellEnd"/>
      <w:r w:rsidRPr="008138C8">
        <w:rPr>
          <w:lang w:val="pl-PL"/>
        </w:rPr>
        <w:t xml:space="preserve"> Pastor </w:t>
      </w:r>
      <w:proofErr w:type="spellStart"/>
      <w:r w:rsidRPr="008138C8">
        <w:rPr>
          <w:lang w:val="pl-PL"/>
        </w:rPr>
        <w:t>Vilano</w:t>
      </w:r>
      <w:r>
        <w:rPr>
          <w:lang w:val="pl-PL"/>
        </w:rPr>
        <w:t>v</w:t>
      </w:r>
      <w:r w:rsidRPr="008138C8">
        <w:rPr>
          <w:lang w:val="pl-PL"/>
        </w:rPr>
        <w:t>a</w:t>
      </w:r>
      <w:proofErr w:type="spellEnd"/>
      <w:r>
        <w:rPr>
          <w:lang w:val="pl-PL"/>
        </w:rPr>
        <w:t>.</w:t>
      </w:r>
    </w:p>
    <w:p w:rsidR="00350628" w:rsidRDefault="009A0875" w:rsidP="009A0875">
      <w:pPr>
        <w:spacing w:after="120" w:line="240" w:lineRule="auto"/>
        <w:jc w:val="both"/>
        <w:rPr>
          <w:lang w:val="pl-PL"/>
        </w:rPr>
      </w:pPr>
      <w:r w:rsidRPr="001A11CB">
        <w:rPr>
          <w:u w:val="single"/>
          <w:lang w:val="pl-PL"/>
        </w:rPr>
        <w:t>Znaczenie wyroku dla Polski</w:t>
      </w:r>
      <w:r>
        <w:rPr>
          <w:lang w:val="pl-PL"/>
        </w:rPr>
        <w:t xml:space="preserve"> </w:t>
      </w:r>
      <w:r w:rsidR="00EA5C29">
        <w:rPr>
          <w:lang w:val="pl-PL"/>
        </w:rPr>
        <w:t>–</w:t>
      </w:r>
      <w:r>
        <w:rPr>
          <w:lang w:val="pl-PL"/>
        </w:rPr>
        <w:t xml:space="preserve"> w</w:t>
      </w:r>
      <w:r w:rsidRPr="008138C8">
        <w:rPr>
          <w:lang w:val="pl-PL"/>
        </w:rPr>
        <w:t xml:space="preserve">yrok </w:t>
      </w:r>
      <w:r>
        <w:rPr>
          <w:lang w:val="pl-PL"/>
        </w:rPr>
        <w:t xml:space="preserve">przypomina </w:t>
      </w:r>
      <w:r w:rsidR="00520D29">
        <w:rPr>
          <w:lang w:val="pl-PL"/>
        </w:rPr>
        <w:t>o fundamentalnym znaczeniu</w:t>
      </w:r>
      <w:r>
        <w:rPr>
          <w:lang w:val="pl-PL"/>
        </w:rPr>
        <w:t xml:space="preserve"> </w:t>
      </w:r>
      <w:r w:rsidR="00027C0A">
        <w:rPr>
          <w:lang w:val="pl-PL"/>
        </w:rPr>
        <w:t xml:space="preserve">ochrony </w:t>
      </w:r>
      <w:r w:rsidR="00B85D6B">
        <w:rPr>
          <w:lang w:val="pl-PL"/>
        </w:rPr>
        <w:t>poufności</w:t>
      </w:r>
      <w:r>
        <w:rPr>
          <w:lang w:val="pl-PL"/>
        </w:rPr>
        <w:t xml:space="preserve"> danych </w:t>
      </w:r>
      <w:r w:rsidR="00520D29">
        <w:rPr>
          <w:lang w:val="pl-PL"/>
        </w:rPr>
        <w:t>medyczn</w:t>
      </w:r>
      <w:r w:rsidR="00C91E67">
        <w:rPr>
          <w:lang w:val="pl-PL"/>
        </w:rPr>
        <w:t>ych</w:t>
      </w:r>
      <w:r>
        <w:rPr>
          <w:lang w:val="pl-PL"/>
        </w:rPr>
        <w:t xml:space="preserve"> </w:t>
      </w:r>
      <w:r w:rsidR="00027C0A">
        <w:rPr>
          <w:lang w:val="pl-PL"/>
        </w:rPr>
        <w:t xml:space="preserve">pacjenta </w:t>
      </w:r>
      <w:r w:rsidR="00C91E67">
        <w:rPr>
          <w:lang w:val="pl-PL"/>
        </w:rPr>
        <w:t xml:space="preserve">i potrzebie odpowiednich gwarancji i zabezpieczeń </w:t>
      </w:r>
      <w:r w:rsidR="0038589D">
        <w:rPr>
          <w:lang w:val="pl-PL"/>
        </w:rPr>
        <w:t xml:space="preserve">jego </w:t>
      </w:r>
      <w:r w:rsidR="00C91E67">
        <w:rPr>
          <w:lang w:val="pl-PL"/>
        </w:rPr>
        <w:t>prawa do poszanowania życia prywatnego</w:t>
      </w:r>
      <w:r w:rsidR="00520D29">
        <w:rPr>
          <w:lang w:val="pl-PL"/>
        </w:rPr>
        <w:t>.</w:t>
      </w:r>
      <w:r>
        <w:rPr>
          <w:lang w:val="pl-PL"/>
        </w:rPr>
        <w:t xml:space="preserve"> </w:t>
      </w:r>
      <w:r w:rsidR="00520D29">
        <w:rPr>
          <w:lang w:val="pl-PL"/>
        </w:rPr>
        <w:t>W</w:t>
      </w:r>
      <w:r>
        <w:rPr>
          <w:lang w:val="pl-PL"/>
        </w:rPr>
        <w:t xml:space="preserve">skazuje na potrzebę precyzyjnych i przewidywalnych podstaw prawnych dotyczących </w:t>
      </w:r>
      <w:r w:rsidR="00520D29">
        <w:rPr>
          <w:lang w:val="pl-PL"/>
        </w:rPr>
        <w:t>wglądu do</w:t>
      </w:r>
      <w:r w:rsidR="00EA5C29">
        <w:rPr>
          <w:lang w:val="pl-PL"/>
        </w:rPr>
        <w:t>,</w:t>
      </w:r>
      <w:r w:rsidR="00520D29">
        <w:rPr>
          <w:lang w:val="pl-PL"/>
        </w:rPr>
        <w:t xml:space="preserve"> </w:t>
      </w:r>
      <w:r w:rsidR="00EA5C29">
        <w:rPr>
          <w:lang w:val="pl-PL"/>
        </w:rPr>
        <w:t xml:space="preserve">i ujawniania, informacji zawartej w </w:t>
      </w:r>
      <w:r w:rsidR="00C91E67">
        <w:rPr>
          <w:lang w:val="pl-PL"/>
        </w:rPr>
        <w:t xml:space="preserve">dokumentacji medycznej </w:t>
      </w:r>
      <w:r w:rsidR="00EA5C29">
        <w:rPr>
          <w:lang w:val="pl-PL"/>
        </w:rPr>
        <w:t>bez zgody pacjenta</w:t>
      </w:r>
      <w:r w:rsidR="00350628">
        <w:rPr>
          <w:lang w:val="pl-PL"/>
        </w:rPr>
        <w:t xml:space="preserve">. Wymóg ten </w:t>
      </w:r>
      <w:r w:rsidR="00520D29">
        <w:rPr>
          <w:lang w:val="pl-PL"/>
        </w:rPr>
        <w:t xml:space="preserve">ma zastosowanie także </w:t>
      </w:r>
      <w:r w:rsidR="00B85D6B">
        <w:rPr>
          <w:lang w:val="pl-PL"/>
        </w:rPr>
        <w:t xml:space="preserve">w </w:t>
      </w:r>
      <w:r w:rsidR="00EA5C29">
        <w:rPr>
          <w:lang w:val="pl-PL"/>
        </w:rPr>
        <w:t>postępowaniach</w:t>
      </w:r>
      <w:r>
        <w:rPr>
          <w:lang w:val="pl-PL"/>
        </w:rPr>
        <w:t xml:space="preserve"> prowadzonych w </w:t>
      </w:r>
      <w:r w:rsidR="00520D29">
        <w:rPr>
          <w:lang w:val="pl-PL"/>
        </w:rPr>
        <w:t xml:space="preserve">sprawie </w:t>
      </w:r>
      <w:r>
        <w:rPr>
          <w:lang w:val="pl-PL"/>
        </w:rPr>
        <w:t>zarzutów błędu lekarskiego</w:t>
      </w:r>
      <w:r w:rsidR="00350628">
        <w:rPr>
          <w:lang w:val="pl-PL"/>
        </w:rPr>
        <w:t xml:space="preserve"> oraz na wniosek rodziny</w:t>
      </w:r>
      <w:r w:rsidR="0038589D">
        <w:rPr>
          <w:lang w:val="pl-PL"/>
        </w:rPr>
        <w:t>, a także w odniesieniu do przekazywania danych między różnymi jednostkami organizacyjnymi w ramach prowadzonego przez nie nadzoru nad jakością służby zdrowia</w:t>
      </w:r>
      <w:r>
        <w:rPr>
          <w:lang w:val="pl-PL"/>
        </w:rPr>
        <w:t xml:space="preserve">. Jeśli wyrok Trybunału stanie się ostateczny, warto przeanalizować w jego </w:t>
      </w:r>
      <w:r>
        <w:rPr>
          <w:lang w:val="pl-PL"/>
        </w:rPr>
        <w:lastRenderedPageBreak/>
        <w:t xml:space="preserve">świetle, czy regulacje przyjęte w Polsce i praktyka ich stosowania zapewniają wystarczające gwarancje poszanowania praw pacjentów. </w:t>
      </w:r>
    </w:p>
    <w:p w:rsidR="009A0875" w:rsidRDefault="009A0875" w:rsidP="009A0875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Wyrok jest interesujący także w bardziej ogólnym kontekście –</w:t>
      </w:r>
      <w:r w:rsidR="00B85D6B">
        <w:rPr>
          <w:lang w:val="pl-PL"/>
        </w:rPr>
        <w:t xml:space="preserve"> </w:t>
      </w:r>
      <w:r w:rsidR="00746122">
        <w:rPr>
          <w:lang w:val="pl-PL"/>
        </w:rPr>
        <w:t xml:space="preserve">zasad </w:t>
      </w:r>
      <w:r w:rsidR="00B85D6B">
        <w:rPr>
          <w:lang w:val="pl-PL"/>
        </w:rPr>
        <w:t xml:space="preserve">prawidłowej </w:t>
      </w:r>
      <w:r>
        <w:rPr>
          <w:lang w:val="pl-PL"/>
        </w:rPr>
        <w:t xml:space="preserve">sądowej kontroli legalności działania władz. </w:t>
      </w:r>
    </w:p>
    <w:p w:rsidR="00350628" w:rsidRDefault="009A0875" w:rsidP="00350628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 xml:space="preserve">Wyrok warto upowszechnić wśród sądów, prokuratury, placówek medycznych oraz organów samorządu lekarskiego. </w:t>
      </w:r>
    </w:p>
    <w:p w:rsidR="00DF2B7E" w:rsidRPr="00350628" w:rsidRDefault="00A83036" w:rsidP="00350628">
      <w:pPr>
        <w:pStyle w:val="Nagwek2"/>
        <w:numPr>
          <w:ilvl w:val="0"/>
          <w:numId w:val="29"/>
        </w:numPr>
      </w:pPr>
      <w:bookmarkStart w:id="11" w:name="_Toc455166335"/>
      <w:r w:rsidRPr="00350628">
        <w:t>Soares de Melo p. Portugalii</w:t>
      </w:r>
      <w:r w:rsidR="00C434A4" w:rsidRPr="00350628">
        <w:t>,</w:t>
      </w:r>
      <w:r w:rsidRPr="00350628">
        <w:t xml:space="preserve"> skarga nr </w:t>
      </w:r>
      <w:r w:rsidR="00DF2B7E" w:rsidRPr="00350628">
        <w:t xml:space="preserve">72850/14, </w:t>
      </w:r>
      <w:r w:rsidRPr="00350628">
        <w:t>wyrok Izby z 16.02.2016 r</w:t>
      </w:r>
      <w:r w:rsidR="00DF2B7E" w:rsidRPr="00350628">
        <w:t xml:space="preserve">., </w:t>
      </w:r>
      <w:r w:rsidRPr="00350628">
        <w:t>ostateczny</w:t>
      </w:r>
      <w:bookmarkEnd w:id="11"/>
    </w:p>
    <w:p w:rsidR="00DF2B7E" w:rsidRPr="00160923" w:rsidRDefault="00350628" w:rsidP="00DF2B7E">
      <w:pPr>
        <w:pStyle w:val="Akapitzlist"/>
        <w:keepNext/>
        <w:keepLines/>
        <w:numPr>
          <w:ilvl w:val="0"/>
          <w:numId w:val="38"/>
        </w:numPr>
        <w:spacing w:after="120" w:line="240" w:lineRule="auto"/>
        <w:ind w:left="357" w:hanging="357"/>
        <w:contextualSpacing w:val="0"/>
        <w:jc w:val="both"/>
        <w:outlineLvl w:val="2"/>
        <w:rPr>
          <w:b/>
          <w:color w:val="000000" w:themeColor="text1"/>
          <w:lang w:val="pl-PL"/>
        </w:rPr>
      </w:pPr>
      <w:bookmarkStart w:id="12" w:name="_Toc455166336"/>
      <w:r>
        <w:rPr>
          <w:b/>
          <w:color w:val="000000" w:themeColor="text1"/>
          <w:lang w:val="pl-PL"/>
        </w:rPr>
        <w:t>n</w:t>
      </w:r>
      <w:r w:rsidR="00DF2B7E" w:rsidRPr="00160923">
        <w:rPr>
          <w:b/>
          <w:color w:val="000000" w:themeColor="text1"/>
          <w:lang w:val="pl-PL"/>
        </w:rPr>
        <w:t xml:space="preserve">aruszenie art. 8 Konwencji (prawo do poszanowania </w:t>
      </w:r>
      <w:r w:rsidR="00A83036" w:rsidRPr="00160923">
        <w:rPr>
          <w:b/>
          <w:color w:val="000000" w:themeColor="text1"/>
          <w:lang w:val="pl-PL"/>
        </w:rPr>
        <w:t>życia prywatnego i rodzinnego</w:t>
      </w:r>
      <w:r w:rsidR="00160923">
        <w:rPr>
          <w:b/>
          <w:color w:val="000000" w:themeColor="text1"/>
          <w:lang w:val="pl-PL"/>
        </w:rPr>
        <w:t xml:space="preserve"> – aspekt prawa do poszanowania życia rodzinnego)</w:t>
      </w:r>
      <w:r w:rsidR="00DF2B7E" w:rsidRPr="00160923">
        <w:rPr>
          <w:b/>
          <w:color w:val="000000" w:themeColor="text1"/>
          <w:lang w:val="pl-PL"/>
        </w:rPr>
        <w:t xml:space="preserve"> w odniesieniu do odebrania </w:t>
      </w:r>
      <w:r w:rsidR="005251EA" w:rsidRPr="00160923">
        <w:rPr>
          <w:b/>
          <w:color w:val="000000" w:themeColor="text1"/>
          <w:lang w:val="pl-PL"/>
        </w:rPr>
        <w:t xml:space="preserve">dzieci </w:t>
      </w:r>
      <w:r w:rsidR="00DF2B7E" w:rsidRPr="00160923">
        <w:rPr>
          <w:b/>
          <w:color w:val="000000" w:themeColor="text1"/>
          <w:lang w:val="pl-PL"/>
        </w:rPr>
        <w:t>matce i przekazania ich do plac</w:t>
      </w:r>
      <w:r w:rsidR="00E90462" w:rsidRPr="00160923">
        <w:rPr>
          <w:b/>
          <w:color w:val="000000" w:themeColor="text1"/>
          <w:lang w:val="pl-PL"/>
        </w:rPr>
        <w:t>ówek opiekuńczych celem adopcji</w:t>
      </w:r>
      <w:r w:rsidR="00DF2B7E" w:rsidRPr="00160923">
        <w:rPr>
          <w:b/>
          <w:color w:val="000000" w:themeColor="text1"/>
          <w:lang w:val="pl-PL"/>
        </w:rPr>
        <w:t xml:space="preserve"> z </w:t>
      </w:r>
      <w:r w:rsidR="00E90462" w:rsidRPr="00160923">
        <w:rPr>
          <w:b/>
          <w:color w:val="000000" w:themeColor="text1"/>
          <w:lang w:val="pl-PL"/>
        </w:rPr>
        <w:t>powodu niezastosowania</w:t>
      </w:r>
      <w:r w:rsidR="00DF2B7E" w:rsidRPr="00160923">
        <w:rPr>
          <w:b/>
          <w:color w:val="000000" w:themeColor="text1"/>
          <w:lang w:val="pl-PL"/>
        </w:rPr>
        <w:t xml:space="preserve"> się </w:t>
      </w:r>
      <w:r w:rsidR="00E90462" w:rsidRPr="00160923">
        <w:rPr>
          <w:b/>
          <w:color w:val="000000" w:themeColor="text1"/>
          <w:lang w:val="pl-PL"/>
        </w:rPr>
        <w:t xml:space="preserve">przez matkę </w:t>
      </w:r>
      <w:r w:rsidR="00DF2B7E" w:rsidRPr="00160923">
        <w:rPr>
          <w:b/>
          <w:color w:val="000000" w:themeColor="text1"/>
          <w:lang w:val="pl-PL"/>
        </w:rPr>
        <w:t xml:space="preserve">do wytycznych władz, w tym </w:t>
      </w:r>
      <w:r w:rsidR="00E90462" w:rsidRPr="00160923">
        <w:rPr>
          <w:b/>
          <w:color w:val="000000" w:themeColor="text1"/>
          <w:lang w:val="pl-PL"/>
        </w:rPr>
        <w:t xml:space="preserve">do </w:t>
      </w:r>
      <w:r w:rsidR="00154234">
        <w:rPr>
          <w:b/>
          <w:color w:val="000000" w:themeColor="text1"/>
          <w:lang w:val="pl-PL"/>
        </w:rPr>
        <w:t xml:space="preserve">nałożonego na nią </w:t>
      </w:r>
      <w:r w:rsidR="00DF2B7E" w:rsidRPr="00160923">
        <w:rPr>
          <w:b/>
          <w:color w:val="000000" w:themeColor="text1"/>
          <w:lang w:val="pl-PL"/>
        </w:rPr>
        <w:t xml:space="preserve">obowiązku zapewnienia odpowiednich warunków mieszkaniowych </w:t>
      </w:r>
      <w:r w:rsidR="00154234">
        <w:rPr>
          <w:b/>
          <w:color w:val="000000" w:themeColor="text1"/>
          <w:lang w:val="pl-PL"/>
        </w:rPr>
        <w:t xml:space="preserve">dla dzieci </w:t>
      </w:r>
      <w:r w:rsidR="00DF2B7E" w:rsidRPr="00160923">
        <w:rPr>
          <w:b/>
          <w:color w:val="000000" w:themeColor="text1"/>
          <w:lang w:val="pl-PL"/>
        </w:rPr>
        <w:t>oraz poddania się zabiegowi sterylizacji</w:t>
      </w:r>
      <w:r w:rsidR="003B0244" w:rsidRPr="00160923">
        <w:rPr>
          <w:b/>
          <w:color w:val="000000" w:themeColor="text1"/>
          <w:lang w:val="pl-PL"/>
        </w:rPr>
        <w:t xml:space="preserve">; nieproporcjonalność tego środka </w:t>
      </w:r>
      <w:r w:rsidR="00DF2B7E" w:rsidRPr="00160923">
        <w:rPr>
          <w:b/>
          <w:color w:val="000000" w:themeColor="text1"/>
          <w:lang w:val="pl-PL"/>
        </w:rPr>
        <w:t>w obliczu braku zjawiska przemocy w rodzinie</w:t>
      </w:r>
      <w:r w:rsidR="003B0244" w:rsidRPr="00160923">
        <w:rPr>
          <w:b/>
          <w:color w:val="000000" w:themeColor="text1"/>
          <w:lang w:val="pl-PL"/>
        </w:rPr>
        <w:t xml:space="preserve"> oraz niepodjęcia </w:t>
      </w:r>
      <w:r w:rsidR="00B364EA">
        <w:rPr>
          <w:b/>
          <w:color w:val="000000" w:themeColor="text1"/>
          <w:lang w:val="pl-PL"/>
        </w:rPr>
        <w:t xml:space="preserve">przez władze </w:t>
      </w:r>
      <w:r w:rsidR="003B0244" w:rsidRPr="00160923">
        <w:rPr>
          <w:b/>
          <w:color w:val="000000" w:themeColor="text1"/>
          <w:lang w:val="pl-PL"/>
        </w:rPr>
        <w:t>próby udzielenia wsparcia rodzinie.</w:t>
      </w:r>
      <w:bookmarkEnd w:id="12"/>
      <w:r w:rsidR="003B0244" w:rsidRPr="00160923">
        <w:rPr>
          <w:b/>
          <w:color w:val="000000" w:themeColor="text1"/>
          <w:lang w:val="pl-PL"/>
        </w:rPr>
        <w:t xml:space="preserve"> </w:t>
      </w:r>
    </w:p>
    <w:p w:rsidR="00DF2B7E" w:rsidRPr="00DF2B7E" w:rsidRDefault="00DF2B7E" w:rsidP="00DF2B7E">
      <w:pPr>
        <w:spacing w:after="120" w:line="240" w:lineRule="auto"/>
        <w:jc w:val="both"/>
        <w:rPr>
          <w:u w:val="single"/>
          <w:lang w:val="pl-PL"/>
        </w:rPr>
      </w:pPr>
      <w:r w:rsidRPr="00DF2B7E">
        <w:rPr>
          <w:u w:val="single"/>
          <w:lang w:val="pl-PL"/>
        </w:rPr>
        <w:t>Stan faktyczny i zarzuty skarżące</w:t>
      </w:r>
      <w:r w:rsidR="00154234">
        <w:rPr>
          <w:u w:val="single"/>
          <w:lang w:val="pl-PL"/>
        </w:rPr>
        <w:t>j</w:t>
      </w:r>
    </w:p>
    <w:p w:rsidR="00DF2B7E" w:rsidRPr="008138C8" w:rsidRDefault="00DF2B7E" w:rsidP="008138C8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t>Skarżąca</w:t>
      </w:r>
      <w:r w:rsidR="00E97BC1">
        <w:rPr>
          <w:lang w:val="pl-PL"/>
        </w:rPr>
        <w:t>, Pani</w:t>
      </w:r>
      <w:r w:rsidRPr="008138C8">
        <w:rPr>
          <w:lang w:val="pl-PL"/>
        </w:rPr>
        <w:t xml:space="preserve"> Liliana Soares de Melo</w:t>
      </w:r>
      <w:r w:rsidR="00E97BC1">
        <w:rPr>
          <w:lang w:val="pl-PL"/>
        </w:rPr>
        <w:t>,</w:t>
      </w:r>
      <w:r w:rsidRPr="008138C8">
        <w:rPr>
          <w:lang w:val="pl-PL"/>
        </w:rPr>
        <w:t xml:space="preserve"> jest obywatelką Republiki Zielonego Przylądka,</w:t>
      </w:r>
      <w:r w:rsidR="004A19F9">
        <w:rPr>
          <w:lang w:val="pl-PL"/>
        </w:rPr>
        <w:t xml:space="preserve"> mieszka w Portugalii i</w:t>
      </w:r>
      <w:r w:rsidR="00E90462">
        <w:rPr>
          <w:lang w:val="pl-PL"/>
        </w:rPr>
        <w:t xml:space="preserve"> ma </w:t>
      </w:r>
      <w:r w:rsidRPr="008138C8">
        <w:rPr>
          <w:lang w:val="pl-PL"/>
        </w:rPr>
        <w:t xml:space="preserve">dziesięcioro dzieci. W 2005 r. Komisja Opieki nad Dziećmi i Młodzieżą w </w:t>
      </w:r>
      <w:proofErr w:type="spellStart"/>
      <w:r w:rsidRPr="008138C8">
        <w:rPr>
          <w:lang w:val="pl-PL"/>
        </w:rPr>
        <w:t>Sintra</w:t>
      </w:r>
      <w:proofErr w:type="spellEnd"/>
      <w:r w:rsidRPr="008138C8">
        <w:rPr>
          <w:lang w:val="pl-PL"/>
        </w:rPr>
        <w:t xml:space="preserve"> (dalej „Komisja”) dowiedziała się o </w:t>
      </w:r>
      <w:r w:rsidR="009D5CB8">
        <w:rPr>
          <w:lang w:val="pl-PL"/>
        </w:rPr>
        <w:t>jej bardzo trudnej</w:t>
      </w:r>
      <w:r w:rsidRPr="008138C8">
        <w:rPr>
          <w:lang w:val="pl-PL"/>
        </w:rPr>
        <w:t xml:space="preserve"> sytuacji rodzinnej, tj. o bezrobociu skarżącej</w:t>
      </w:r>
      <w:r w:rsidR="00753847">
        <w:rPr>
          <w:lang w:val="pl-PL"/>
        </w:rPr>
        <w:t xml:space="preserve">, bardzo trudnych warunkach mieszkaniowych </w:t>
      </w:r>
      <w:r w:rsidR="009D5CB8">
        <w:rPr>
          <w:lang w:val="pl-PL"/>
        </w:rPr>
        <w:t xml:space="preserve">wielodzietnej </w:t>
      </w:r>
      <w:r w:rsidR="00753847">
        <w:rPr>
          <w:lang w:val="pl-PL"/>
        </w:rPr>
        <w:t xml:space="preserve">rodziny </w:t>
      </w:r>
      <w:r w:rsidRPr="008138C8">
        <w:rPr>
          <w:lang w:val="pl-PL"/>
        </w:rPr>
        <w:t xml:space="preserve">oraz </w:t>
      </w:r>
      <w:r w:rsidR="00753847">
        <w:rPr>
          <w:lang w:val="pl-PL"/>
        </w:rPr>
        <w:t xml:space="preserve">o </w:t>
      </w:r>
      <w:r w:rsidRPr="008138C8">
        <w:rPr>
          <w:lang w:val="pl-PL"/>
        </w:rPr>
        <w:t xml:space="preserve">poligamii i częstej </w:t>
      </w:r>
      <w:r w:rsidR="00350628">
        <w:rPr>
          <w:lang w:val="pl-PL"/>
        </w:rPr>
        <w:t xml:space="preserve">nieobecności </w:t>
      </w:r>
      <w:r w:rsidRPr="008138C8">
        <w:rPr>
          <w:lang w:val="pl-PL"/>
        </w:rPr>
        <w:t>jej męża</w:t>
      </w:r>
      <w:r w:rsidR="00E90462">
        <w:rPr>
          <w:lang w:val="pl-PL"/>
        </w:rPr>
        <w:t xml:space="preserve"> </w:t>
      </w:r>
      <w:r w:rsidR="00E90462" w:rsidRPr="008138C8">
        <w:rPr>
          <w:lang w:val="pl-PL"/>
        </w:rPr>
        <w:t>w domu</w:t>
      </w:r>
      <w:r w:rsidRPr="008138C8">
        <w:rPr>
          <w:lang w:val="pl-PL"/>
        </w:rPr>
        <w:t xml:space="preserve">. W efekcie, w styczniu 2007 r. skarżąca oraz jej mąż podpisali z Komisją porozumienie opiekuńcze, które zostało zaakceptowane przez miejscowy sąd. Zobowiązywało ono </w:t>
      </w:r>
      <w:r w:rsidR="00E90462">
        <w:rPr>
          <w:lang w:val="pl-PL"/>
        </w:rPr>
        <w:t xml:space="preserve">skarżącą </w:t>
      </w:r>
      <w:r w:rsidRPr="008138C8">
        <w:rPr>
          <w:lang w:val="pl-PL"/>
        </w:rPr>
        <w:t xml:space="preserve">do zapewnienia </w:t>
      </w:r>
      <w:r w:rsidR="009D5CB8" w:rsidRPr="008138C8">
        <w:rPr>
          <w:lang w:val="pl-PL"/>
        </w:rPr>
        <w:t xml:space="preserve">właściwej opieki </w:t>
      </w:r>
      <w:r w:rsidRPr="008138C8">
        <w:rPr>
          <w:lang w:val="pl-PL"/>
        </w:rPr>
        <w:t>młodszym dzieciom, zainteresowania ich zdrowiem i edukacją oraz poszukiwania pracy. Natomiast ojciec dzieci miał dalej finansowo wspierać rodzinę celem zagwarantowania spełnienia podstawowych potrzeb.</w:t>
      </w:r>
    </w:p>
    <w:p w:rsidR="00DF2B7E" w:rsidRPr="008138C8" w:rsidRDefault="00DF2B7E" w:rsidP="008138C8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t xml:space="preserve">Sytuacja nie uległa jednak poprawie, a Komisja wszczęła postępowanie celem ochrony praw dzieci. We wrześniu 2007 </w:t>
      </w:r>
      <w:r w:rsidR="00E90462">
        <w:rPr>
          <w:lang w:val="pl-PL"/>
        </w:rPr>
        <w:t xml:space="preserve">r. </w:t>
      </w:r>
      <w:r w:rsidRPr="008138C8">
        <w:rPr>
          <w:lang w:val="pl-PL"/>
        </w:rPr>
        <w:t>sprawa trafiła do prokuratury, która podjęła postępowanie o charakterze opiekuńczym i zarzuciła skarżącej życie w niewłaściwych warunkach</w:t>
      </w:r>
      <w:r w:rsidR="00B364EA">
        <w:rPr>
          <w:lang w:val="pl-PL"/>
        </w:rPr>
        <w:t xml:space="preserve"> oraz</w:t>
      </w:r>
      <w:r w:rsidRPr="008138C8">
        <w:rPr>
          <w:lang w:val="pl-PL"/>
        </w:rPr>
        <w:t xml:space="preserve"> zaniedbywanie dzieci. W konsekwencji, rodzinę objęto obserwacją sądowych pracowników społecznych. Efektem ich pracy było stwierdzenie, że warunki, w których przebywają dzieci</w:t>
      </w:r>
      <w:r w:rsidR="00E90462">
        <w:rPr>
          <w:lang w:val="pl-PL"/>
        </w:rPr>
        <w:t>,</w:t>
      </w:r>
      <w:r w:rsidRPr="008138C8">
        <w:rPr>
          <w:lang w:val="pl-PL"/>
        </w:rPr>
        <w:t xml:space="preserve"> są wciąż niepewne</w:t>
      </w:r>
      <w:r w:rsidR="006E5880">
        <w:rPr>
          <w:lang w:val="pl-PL"/>
        </w:rPr>
        <w:t xml:space="preserve"> i bardzo trudne</w:t>
      </w:r>
      <w:r w:rsidRPr="008138C8">
        <w:rPr>
          <w:lang w:val="pl-PL"/>
        </w:rPr>
        <w:t xml:space="preserve">, w związku z czym porozumienie zaopatrzono o nowe zapisy, które </w:t>
      </w:r>
      <w:r w:rsidR="006E5880">
        <w:rPr>
          <w:lang w:val="pl-PL"/>
        </w:rPr>
        <w:t xml:space="preserve">m.in. </w:t>
      </w:r>
      <w:r w:rsidRPr="008138C8">
        <w:rPr>
          <w:lang w:val="pl-PL"/>
        </w:rPr>
        <w:t xml:space="preserve">zobowiązywały </w:t>
      </w:r>
      <w:r w:rsidR="00521428">
        <w:rPr>
          <w:lang w:val="pl-PL"/>
        </w:rPr>
        <w:t>skarżącą</w:t>
      </w:r>
      <w:r w:rsidRPr="008138C8">
        <w:rPr>
          <w:lang w:val="pl-PL"/>
        </w:rPr>
        <w:t xml:space="preserve"> do </w:t>
      </w:r>
      <w:r w:rsidR="00FE69F9">
        <w:rPr>
          <w:lang w:val="pl-PL"/>
        </w:rPr>
        <w:t xml:space="preserve">uregulowania jej pobytu w Portugalii, złożenia wniosku o pomoc finansową i </w:t>
      </w:r>
      <w:r w:rsidRPr="008138C8">
        <w:rPr>
          <w:lang w:val="pl-PL"/>
        </w:rPr>
        <w:t xml:space="preserve">poddania się zabiegowi sterylizacji, a ojca </w:t>
      </w:r>
      <w:r w:rsidR="00E90462" w:rsidRPr="008138C8">
        <w:rPr>
          <w:lang w:val="pl-PL"/>
        </w:rPr>
        <w:t xml:space="preserve">jej </w:t>
      </w:r>
      <w:r w:rsidRPr="008138C8">
        <w:rPr>
          <w:lang w:val="pl-PL"/>
        </w:rPr>
        <w:t xml:space="preserve">dzieci do powrotu do pracy. Zarówno skarżąca, jak i jej </w:t>
      </w:r>
      <w:r w:rsidRPr="00526D19">
        <w:rPr>
          <w:lang w:val="pl-PL"/>
        </w:rPr>
        <w:t>mąż</w:t>
      </w:r>
      <w:r w:rsidRPr="008138C8">
        <w:rPr>
          <w:lang w:val="pl-PL"/>
        </w:rPr>
        <w:t xml:space="preserve"> nie zastosowali się do nowych wytycznych. W efekcie, w maju 2012 r. miejscowy sąd podjął decyzję o odebraniu im siedmiorga </w:t>
      </w:r>
      <w:r w:rsidR="00FE69F9">
        <w:rPr>
          <w:lang w:val="pl-PL"/>
        </w:rPr>
        <w:t xml:space="preserve">najmłodszych </w:t>
      </w:r>
      <w:r w:rsidRPr="008138C8">
        <w:rPr>
          <w:lang w:val="pl-PL"/>
        </w:rPr>
        <w:t xml:space="preserve">dzieci celem </w:t>
      </w:r>
      <w:r w:rsidR="00E90462">
        <w:rPr>
          <w:lang w:val="pl-PL"/>
        </w:rPr>
        <w:t>oddania</w:t>
      </w:r>
      <w:r w:rsidRPr="008138C8">
        <w:rPr>
          <w:lang w:val="pl-PL"/>
        </w:rPr>
        <w:t xml:space="preserve"> ich do adopcji. Rodzice zostali także pozbawieni praw rodzicielskich i zakazano im kontaktów z dziećmi. Sąd swoje </w:t>
      </w:r>
      <w:r w:rsidR="00E90462">
        <w:rPr>
          <w:lang w:val="pl-PL"/>
        </w:rPr>
        <w:t xml:space="preserve">rozstrzygnięcie oparł </w:t>
      </w:r>
      <w:r w:rsidR="004A19F9">
        <w:rPr>
          <w:lang w:val="pl-PL"/>
        </w:rPr>
        <w:t xml:space="preserve">m.in. </w:t>
      </w:r>
      <w:r w:rsidR="00E90462">
        <w:rPr>
          <w:lang w:val="pl-PL"/>
        </w:rPr>
        <w:t>na fakcie</w:t>
      </w:r>
      <w:r w:rsidRPr="008138C8">
        <w:rPr>
          <w:lang w:val="pl-PL"/>
        </w:rPr>
        <w:t xml:space="preserve">, że ojciec dzieci </w:t>
      </w:r>
      <w:r w:rsidR="00E90462">
        <w:rPr>
          <w:lang w:val="pl-PL"/>
        </w:rPr>
        <w:t xml:space="preserve">był </w:t>
      </w:r>
      <w:r w:rsidRPr="008138C8">
        <w:rPr>
          <w:lang w:val="pl-PL"/>
        </w:rPr>
        <w:t>przez cały czas nieobecny, a skar</w:t>
      </w:r>
      <w:r w:rsidR="00E90462">
        <w:rPr>
          <w:lang w:val="pl-PL"/>
        </w:rPr>
        <w:t>żąca nie była zdolna pełnić roli</w:t>
      </w:r>
      <w:r w:rsidRPr="008138C8">
        <w:rPr>
          <w:lang w:val="pl-PL"/>
        </w:rPr>
        <w:t xml:space="preserve"> matki i odmówiła poddania się zabiegowi sterylizacji. W czerwcu 2012 r. rodzicom odebrano sześcioro dzieci. Siódme było nieobecne podczas procedury odebrania.</w:t>
      </w:r>
      <w:r w:rsidR="00526D19">
        <w:rPr>
          <w:lang w:val="pl-PL"/>
        </w:rPr>
        <w:t xml:space="preserve"> R</w:t>
      </w:r>
      <w:r w:rsidR="00526D19" w:rsidRPr="008138C8">
        <w:rPr>
          <w:lang w:val="pl-PL"/>
        </w:rPr>
        <w:t xml:space="preserve">odzeństwo zostało rozdzielone i </w:t>
      </w:r>
      <w:r w:rsidR="00526D19">
        <w:rPr>
          <w:lang w:val="pl-PL"/>
        </w:rPr>
        <w:t xml:space="preserve">umieszczone </w:t>
      </w:r>
      <w:r w:rsidR="00526D19" w:rsidRPr="008138C8">
        <w:rPr>
          <w:lang w:val="pl-PL"/>
        </w:rPr>
        <w:t>w trzech różnych miejscach.</w:t>
      </w:r>
    </w:p>
    <w:p w:rsidR="009C2B3B" w:rsidRDefault="00DF2B7E" w:rsidP="008138C8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t xml:space="preserve">Skarżąca wniosła apelację, jednak decyzja sądu I instancji została podtrzymana. </w:t>
      </w:r>
      <w:r w:rsidR="00521428">
        <w:rPr>
          <w:lang w:val="pl-PL"/>
        </w:rPr>
        <w:t xml:space="preserve">W  momencie wydawania wyroku przez Trybunał </w:t>
      </w:r>
      <w:r w:rsidRPr="008138C8">
        <w:rPr>
          <w:lang w:val="pl-PL"/>
        </w:rPr>
        <w:t>trwa</w:t>
      </w:r>
      <w:r w:rsidR="00521428">
        <w:rPr>
          <w:lang w:val="pl-PL"/>
        </w:rPr>
        <w:t>ło</w:t>
      </w:r>
      <w:r w:rsidRPr="008138C8">
        <w:rPr>
          <w:lang w:val="pl-PL"/>
        </w:rPr>
        <w:t xml:space="preserve"> postępowanie przed sądem konstytucyjnym</w:t>
      </w:r>
      <w:r w:rsidR="00F30615">
        <w:rPr>
          <w:lang w:val="pl-PL"/>
        </w:rPr>
        <w:t>, w którym skarżąca kwestionowała podstawy prawne wydanych wobec niej decyzji</w:t>
      </w:r>
      <w:r w:rsidRPr="008138C8">
        <w:rPr>
          <w:lang w:val="pl-PL"/>
        </w:rPr>
        <w:t xml:space="preserve">. </w:t>
      </w:r>
    </w:p>
    <w:p w:rsidR="00DF2B7E" w:rsidRDefault="00DF2B7E" w:rsidP="008138C8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t xml:space="preserve">W listopadzie 2014 r. skarżąca wniosła </w:t>
      </w:r>
      <w:r w:rsidR="00526D19">
        <w:rPr>
          <w:lang w:val="pl-PL"/>
        </w:rPr>
        <w:t xml:space="preserve">do Trybunału </w:t>
      </w:r>
      <w:r w:rsidRPr="008138C8">
        <w:rPr>
          <w:lang w:val="pl-PL"/>
        </w:rPr>
        <w:t xml:space="preserve">o </w:t>
      </w:r>
      <w:r w:rsidR="00350628">
        <w:rPr>
          <w:lang w:val="pl-PL"/>
        </w:rPr>
        <w:t>wydanie zarządzenia</w:t>
      </w:r>
      <w:r w:rsidRPr="00526D19">
        <w:rPr>
          <w:lang w:val="pl-PL"/>
        </w:rPr>
        <w:t xml:space="preserve"> tymczasowego</w:t>
      </w:r>
      <w:r w:rsidR="00526D19">
        <w:rPr>
          <w:lang w:val="pl-PL"/>
        </w:rPr>
        <w:t xml:space="preserve"> na podstawie art. 39 Regulaminu Trybunału</w:t>
      </w:r>
      <w:r w:rsidR="00B364EA">
        <w:rPr>
          <w:lang w:val="pl-PL"/>
        </w:rPr>
        <w:t>, które</w:t>
      </w:r>
      <w:r w:rsidRPr="008138C8">
        <w:rPr>
          <w:lang w:val="pl-PL"/>
        </w:rPr>
        <w:t xml:space="preserve"> umożliwiał</w:t>
      </w:r>
      <w:r w:rsidR="00350628">
        <w:rPr>
          <w:lang w:val="pl-PL"/>
        </w:rPr>
        <w:t>o</w:t>
      </w:r>
      <w:r w:rsidRPr="008138C8">
        <w:rPr>
          <w:lang w:val="pl-PL"/>
        </w:rPr>
        <w:t xml:space="preserve">by jej kontakt z dziećmi. </w:t>
      </w:r>
      <w:r w:rsidR="00350628">
        <w:rPr>
          <w:lang w:val="pl-PL"/>
        </w:rPr>
        <w:t>Wniosek ten z</w:t>
      </w:r>
      <w:r w:rsidRPr="008138C8">
        <w:rPr>
          <w:lang w:val="pl-PL"/>
        </w:rPr>
        <w:t>yskał akceptację</w:t>
      </w:r>
      <w:r w:rsidR="00F30615">
        <w:rPr>
          <w:lang w:val="pl-PL"/>
        </w:rPr>
        <w:t xml:space="preserve"> Trybunału i w rezultacie </w:t>
      </w:r>
      <w:r w:rsidR="00E90462">
        <w:rPr>
          <w:lang w:val="pl-PL"/>
        </w:rPr>
        <w:t xml:space="preserve">skarżąca </w:t>
      </w:r>
      <w:r w:rsidR="00F30615">
        <w:rPr>
          <w:lang w:val="pl-PL"/>
        </w:rPr>
        <w:t xml:space="preserve">uzyskała możliwość odwiedzania </w:t>
      </w:r>
      <w:r w:rsidRPr="008138C8">
        <w:rPr>
          <w:lang w:val="pl-PL"/>
        </w:rPr>
        <w:t xml:space="preserve">dzieci raz na tydzień. </w:t>
      </w:r>
    </w:p>
    <w:p w:rsidR="00DF2B7E" w:rsidRPr="008138C8" w:rsidRDefault="00DF2B7E" w:rsidP="008138C8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lastRenderedPageBreak/>
        <w:t xml:space="preserve">Skarżąca zarzuciła przed Trybunałem naruszenie </w:t>
      </w:r>
      <w:r w:rsidR="006E5880">
        <w:rPr>
          <w:lang w:val="pl-PL"/>
        </w:rPr>
        <w:t>jej prawa</w:t>
      </w:r>
      <w:r w:rsidRPr="008138C8">
        <w:rPr>
          <w:lang w:val="pl-PL"/>
        </w:rPr>
        <w:t xml:space="preserve"> do poszanowania </w:t>
      </w:r>
      <w:r w:rsidR="00E90462">
        <w:rPr>
          <w:lang w:val="pl-PL"/>
        </w:rPr>
        <w:t xml:space="preserve">życia </w:t>
      </w:r>
      <w:r w:rsidR="006E5880">
        <w:rPr>
          <w:lang w:val="pl-PL"/>
        </w:rPr>
        <w:t>rodzinnego chronionego przez art. 8 Konwencji</w:t>
      </w:r>
      <w:r w:rsidR="00350628">
        <w:rPr>
          <w:lang w:val="pl-PL"/>
        </w:rPr>
        <w:t>. Podniosła</w:t>
      </w:r>
      <w:r w:rsidRPr="008138C8">
        <w:rPr>
          <w:lang w:val="pl-PL"/>
        </w:rPr>
        <w:t>, że złożyła wiele wniosków oraz odwołań, a sądy oparły swoje decyzje na</w:t>
      </w:r>
      <w:r w:rsidR="00E90462">
        <w:rPr>
          <w:lang w:val="pl-PL"/>
        </w:rPr>
        <w:t xml:space="preserve"> tej podstawie</w:t>
      </w:r>
      <w:r w:rsidRPr="008138C8">
        <w:rPr>
          <w:lang w:val="pl-PL"/>
        </w:rPr>
        <w:t xml:space="preserve">, że nie podporządkowała się wskazaniom z zakresu planowania rodziny. </w:t>
      </w:r>
    </w:p>
    <w:p w:rsidR="00DF2B7E" w:rsidRPr="00DF2B7E" w:rsidRDefault="00DF2B7E" w:rsidP="00DF2B7E">
      <w:pPr>
        <w:spacing w:after="120" w:line="240" w:lineRule="auto"/>
        <w:jc w:val="both"/>
        <w:rPr>
          <w:u w:val="single"/>
          <w:lang w:val="pl-PL"/>
        </w:rPr>
      </w:pPr>
      <w:r>
        <w:rPr>
          <w:u w:val="single"/>
          <w:lang w:val="pl-PL"/>
        </w:rPr>
        <w:t xml:space="preserve">Rozstrzygnięcie </w:t>
      </w:r>
      <w:r w:rsidRPr="00DF2B7E">
        <w:rPr>
          <w:u w:val="single"/>
          <w:lang w:val="pl-PL"/>
        </w:rPr>
        <w:t>Trybunału:</w:t>
      </w:r>
    </w:p>
    <w:p w:rsidR="00B32FDF" w:rsidRPr="00B32FDF" w:rsidRDefault="00350628" w:rsidP="008138C8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Trybunał uznał, że o</w:t>
      </w:r>
      <w:r w:rsidR="00B32FDF" w:rsidRPr="00B32FDF">
        <w:rPr>
          <w:lang w:val="pl-PL"/>
        </w:rPr>
        <w:t xml:space="preserve">debranie dzieci w celu adopcji, pozbawienie praw </w:t>
      </w:r>
      <w:r w:rsidR="00B32FDF">
        <w:rPr>
          <w:lang w:val="pl-PL"/>
        </w:rPr>
        <w:t xml:space="preserve">rodzicielskich skarżącej i zakaz kontaktów z dziećmi stanowiły ingerencję w jej prawo do poszanowania życia rodzinnego. </w:t>
      </w:r>
      <w:r>
        <w:rPr>
          <w:lang w:val="pl-PL"/>
        </w:rPr>
        <w:t>I</w:t>
      </w:r>
      <w:r w:rsidR="00B32FDF">
        <w:rPr>
          <w:lang w:val="pl-PL"/>
        </w:rPr>
        <w:t xml:space="preserve">ngerencja ta miała podstawę w prawie krajowym i zmierzała do realizacji uprawnionego celu, jakim </w:t>
      </w:r>
      <w:r w:rsidR="00F30615">
        <w:rPr>
          <w:lang w:val="pl-PL"/>
        </w:rPr>
        <w:t>była</w:t>
      </w:r>
      <w:r w:rsidR="00B32FDF">
        <w:rPr>
          <w:lang w:val="pl-PL"/>
        </w:rPr>
        <w:t xml:space="preserve"> ochrona praw i wolności innych osób, </w:t>
      </w:r>
      <w:r w:rsidR="00F30615">
        <w:rPr>
          <w:lang w:val="pl-PL"/>
        </w:rPr>
        <w:t>w tym przypadku dzieci skarżącej</w:t>
      </w:r>
      <w:r w:rsidR="00B364EA">
        <w:rPr>
          <w:lang w:val="pl-PL"/>
        </w:rPr>
        <w:t>.</w:t>
      </w:r>
      <w:r w:rsidR="00F30615">
        <w:rPr>
          <w:lang w:val="pl-PL"/>
        </w:rPr>
        <w:t xml:space="preserve"> </w:t>
      </w:r>
      <w:r w:rsidR="00B364EA">
        <w:rPr>
          <w:lang w:val="pl-PL"/>
        </w:rPr>
        <w:t>B</w:t>
      </w:r>
      <w:r w:rsidR="00B32FDF">
        <w:rPr>
          <w:lang w:val="pl-PL"/>
        </w:rPr>
        <w:t xml:space="preserve">yła </w:t>
      </w:r>
      <w:r w:rsidR="00F30615">
        <w:rPr>
          <w:lang w:val="pl-PL"/>
        </w:rPr>
        <w:t xml:space="preserve">ona jednak </w:t>
      </w:r>
      <w:r w:rsidR="00B32FDF">
        <w:rPr>
          <w:lang w:val="pl-PL"/>
        </w:rPr>
        <w:t xml:space="preserve">nieproporcjonalna. </w:t>
      </w:r>
    </w:p>
    <w:p w:rsidR="006E5880" w:rsidRDefault="00DF2B7E" w:rsidP="008138C8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t>Trybunał zauważył, że zarzuty wobec skarżącej dotyczyły</w:t>
      </w:r>
      <w:r w:rsidR="006E5880">
        <w:rPr>
          <w:lang w:val="pl-PL"/>
        </w:rPr>
        <w:t xml:space="preserve"> jej braku</w:t>
      </w:r>
      <w:r w:rsidRPr="008138C8">
        <w:rPr>
          <w:lang w:val="pl-PL"/>
        </w:rPr>
        <w:t xml:space="preserve"> zdolności do zapewnienia </w:t>
      </w:r>
      <w:r w:rsidR="006E5880">
        <w:rPr>
          <w:lang w:val="pl-PL"/>
        </w:rPr>
        <w:t xml:space="preserve">swym dzieciom </w:t>
      </w:r>
      <w:r w:rsidRPr="008138C8">
        <w:rPr>
          <w:lang w:val="pl-PL"/>
        </w:rPr>
        <w:t xml:space="preserve">odpowiednich warunków życiowych </w:t>
      </w:r>
      <w:r w:rsidR="006E5880">
        <w:rPr>
          <w:lang w:val="pl-PL"/>
        </w:rPr>
        <w:t xml:space="preserve">i </w:t>
      </w:r>
      <w:r w:rsidR="00E90462">
        <w:rPr>
          <w:lang w:val="pl-PL"/>
        </w:rPr>
        <w:t>ich zaniedbywania</w:t>
      </w:r>
      <w:r w:rsidR="00F30615">
        <w:rPr>
          <w:lang w:val="pl-PL"/>
        </w:rPr>
        <w:t>.</w:t>
      </w:r>
      <w:r w:rsidRPr="008138C8">
        <w:rPr>
          <w:lang w:val="pl-PL"/>
        </w:rPr>
        <w:t xml:space="preserve"> Wskazał, że sytuacja </w:t>
      </w:r>
      <w:r w:rsidR="00E90462">
        <w:rPr>
          <w:lang w:val="pl-PL"/>
        </w:rPr>
        <w:t xml:space="preserve">skarżącej </w:t>
      </w:r>
      <w:r w:rsidR="00F30615">
        <w:rPr>
          <w:lang w:val="pl-PL"/>
        </w:rPr>
        <w:t>i jej dzieci była rzeczywiście bardzo trudna</w:t>
      </w:r>
      <w:r w:rsidRPr="008138C8">
        <w:rPr>
          <w:lang w:val="pl-PL"/>
        </w:rPr>
        <w:t>, zważywszy że dysponowała ona jedynie kwotą 393 euro miesięcznie</w:t>
      </w:r>
      <w:r w:rsidR="0049316D">
        <w:rPr>
          <w:lang w:val="pl-PL"/>
        </w:rPr>
        <w:t xml:space="preserve"> z zasiłku rodzinnego</w:t>
      </w:r>
      <w:r w:rsidRPr="008138C8">
        <w:rPr>
          <w:lang w:val="pl-PL"/>
        </w:rPr>
        <w:t xml:space="preserve">. Trybunał </w:t>
      </w:r>
      <w:r w:rsidR="00F30615">
        <w:rPr>
          <w:lang w:val="pl-PL"/>
        </w:rPr>
        <w:t xml:space="preserve">wytknął </w:t>
      </w:r>
      <w:r w:rsidRPr="008138C8">
        <w:rPr>
          <w:lang w:val="pl-PL"/>
        </w:rPr>
        <w:t xml:space="preserve">jednak bierną postawę władz, </w:t>
      </w:r>
      <w:r w:rsidR="0049316D">
        <w:rPr>
          <w:lang w:val="pl-PL"/>
        </w:rPr>
        <w:t>które</w:t>
      </w:r>
      <w:r w:rsidRPr="008138C8">
        <w:rPr>
          <w:lang w:val="pl-PL"/>
        </w:rPr>
        <w:t xml:space="preserve"> nie podjęły próby </w:t>
      </w:r>
      <w:r w:rsidR="006E5880">
        <w:rPr>
          <w:lang w:val="pl-PL"/>
        </w:rPr>
        <w:t xml:space="preserve">udzielenia </w:t>
      </w:r>
      <w:r w:rsidRPr="008138C8">
        <w:rPr>
          <w:lang w:val="pl-PL"/>
        </w:rPr>
        <w:t xml:space="preserve">rodzinie wsparcia </w:t>
      </w:r>
      <w:r w:rsidR="006E5880">
        <w:rPr>
          <w:lang w:val="pl-PL"/>
        </w:rPr>
        <w:t xml:space="preserve">celem zapewnienia </w:t>
      </w:r>
      <w:r w:rsidR="00F30615">
        <w:rPr>
          <w:lang w:val="pl-PL"/>
        </w:rPr>
        <w:t>podstawow</w:t>
      </w:r>
      <w:r w:rsidR="006E5880">
        <w:rPr>
          <w:lang w:val="pl-PL"/>
        </w:rPr>
        <w:t>ych</w:t>
      </w:r>
      <w:r w:rsidRPr="008138C8">
        <w:rPr>
          <w:lang w:val="pl-PL"/>
        </w:rPr>
        <w:t xml:space="preserve"> potrzeb</w:t>
      </w:r>
      <w:r w:rsidR="00F30615">
        <w:rPr>
          <w:lang w:val="pl-PL"/>
        </w:rPr>
        <w:t>y</w:t>
      </w:r>
      <w:r w:rsidR="006E5880">
        <w:rPr>
          <w:lang w:val="pl-PL"/>
        </w:rPr>
        <w:t xml:space="preserve"> rodziny</w:t>
      </w:r>
      <w:r w:rsidRPr="008138C8">
        <w:rPr>
          <w:lang w:val="pl-PL"/>
        </w:rPr>
        <w:t>,</w:t>
      </w:r>
      <w:r w:rsidR="006E5880">
        <w:rPr>
          <w:lang w:val="pl-PL"/>
        </w:rPr>
        <w:t xml:space="preserve"> np. na </w:t>
      </w:r>
      <w:r w:rsidRPr="008138C8">
        <w:rPr>
          <w:lang w:val="pl-PL"/>
        </w:rPr>
        <w:t>wyżywienie,</w:t>
      </w:r>
      <w:r w:rsidR="00F30615">
        <w:rPr>
          <w:lang w:val="pl-PL"/>
        </w:rPr>
        <w:t xml:space="preserve"> opłaty za wodę i elektryczność</w:t>
      </w:r>
      <w:r w:rsidR="006E5880">
        <w:rPr>
          <w:lang w:val="pl-PL"/>
        </w:rPr>
        <w:t>,</w:t>
      </w:r>
      <w:r w:rsidRPr="008138C8">
        <w:rPr>
          <w:lang w:val="pl-PL"/>
        </w:rPr>
        <w:t xml:space="preserve"> czy też </w:t>
      </w:r>
      <w:r w:rsidR="006E5880">
        <w:rPr>
          <w:lang w:val="pl-PL"/>
        </w:rPr>
        <w:t xml:space="preserve">na </w:t>
      </w:r>
      <w:r w:rsidRPr="008138C8">
        <w:rPr>
          <w:lang w:val="pl-PL"/>
        </w:rPr>
        <w:t xml:space="preserve">koszty opieki </w:t>
      </w:r>
      <w:r w:rsidR="0049316D">
        <w:rPr>
          <w:lang w:val="pl-PL"/>
        </w:rPr>
        <w:t xml:space="preserve">(żłobka) </w:t>
      </w:r>
      <w:r w:rsidRPr="008138C8">
        <w:rPr>
          <w:lang w:val="pl-PL"/>
        </w:rPr>
        <w:t xml:space="preserve">nad dziećmi, by </w:t>
      </w:r>
      <w:r w:rsidR="00E90462">
        <w:rPr>
          <w:lang w:val="pl-PL"/>
        </w:rPr>
        <w:t xml:space="preserve">skarżąca </w:t>
      </w:r>
      <w:r w:rsidRPr="008138C8">
        <w:rPr>
          <w:lang w:val="pl-PL"/>
        </w:rPr>
        <w:t>mogła podjąć zatrudnienie.</w:t>
      </w:r>
      <w:r w:rsidR="003B7C2C">
        <w:rPr>
          <w:lang w:val="pl-PL"/>
        </w:rPr>
        <w:t xml:space="preserve"> </w:t>
      </w:r>
      <w:r w:rsidR="006E5880">
        <w:rPr>
          <w:lang w:val="pl-PL"/>
        </w:rPr>
        <w:t xml:space="preserve">Trybunał skrytykował fakt, że </w:t>
      </w:r>
      <w:r w:rsidRPr="008138C8">
        <w:rPr>
          <w:lang w:val="pl-PL"/>
        </w:rPr>
        <w:t xml:space="preserve">służby opieki społecznej oczekiwały </w:t>
      </w:r>
      <w:r w:rsidR="00E90462" w:rsidRPr="008138C8">
        <w:rPr>
          <w:lang w:val="pl-PL"/>
        </w:rPr>
        <w:t xml:space="preserve">na </w:t>
      </w:r>
      <w:r w:rsidR="0049316D">
        <w:rPr>
          <w:lang w:val="pl-PL"/>
        </w:rPr>
        <w:t xml:space="preserve">złożenie przez </w:t>
      </w:r>
      <w:r w:rsidR="00F30615">
        <w:rPr>
          <w:lang w:val="pl-PL"/>
        </w:rPr>
        <w:t xml:space="preserve">skarżącą </w:t>
      </w:r>
      <w:r w:rsidR="0049316D">
        <w:rPr>
          <w:lang w:val="pl-PL"/>
        </w:rPr>
        <w:t xml:space="preserve">formalnego wniosku </w:t>
      </w:r>
      <w:r w:rsidR="00F30615">
        <w:rPr>
          <w:lang w:val="pl-PL"/>
        </w:rPr>
        <w:t>o udzielenie</w:t>
      </w:r>
      <w:r w:rsidR="006E5880">
        <w:rPr>
          <w:lang w:val="pl-PL"/>
        </w:rPr>
        <w:t xml:space="preserve"> jej</w:t>
      </w:r>
      <w:r w:rsidR="00E66A86">
        <w:rPr>
          <w:lang w:val="pl-PL"/>
        </w:rPr>
        <w:t xml:space="preserve"> pomocy</w:t>
      </w:r>
      <w:r w:rsidRPr="008138C8">
        <w:rPr>
          <w:lang w:val="pl-PL"/>
        </w:rPr>
        <w:t xml:space="preserve">, mimo </w:t>
      </w:r>
      <w:r w:rsidR="00E90462">
        <w:rPr>
          <w:lang w:val="pl-PL"/>
        </w:rPr>
        <w:t>iż miały świadomość</w:t>
      </w:r>
      <w:r w:rsidRPr="008138C8">
        <w:rPr>
          <w:lang w:val="pl-PL"/>
        </w:rPr>
        <w:t xml:space="preserve"> trudnej sytuacji rodziny. </w:t>
      </w:r>
      <w:r w:rsidR="003B7C2C">
        <w:rPr>
          <w:lang w:val="pl-PL"/>
        </w:rPr>
        <w:t>W efekcie, skarżąca zajmowała się wychowywaniem dużej liczby dzieci praktycznie bez żadnej pomocy.</w:t>
      </w:r>
      <w:r w:rsidRPr="008138C8">
        <w:rPr>
          <w:lang w:val="pl-PL"/>
        </w:rPr>
        <w:t xml:space="preserve"> </w:t>
      </w:r>
    </w:p>
    <w:p w:rsidR="007E0B3E" w:rsidRDefault="00DF2B7E" w:rsidP="008138C8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t>Trybunał stwierdził, że </w:t>
      </w:r>
      <w:r w:rsidR="0049316D">
        <w:rPr>
          <w:lang w:val="pl-PL"/>
        </w:rPr>
        <w:t>przed podjęciem decyzji</w:t>
      </w:r>
      <w:r w:rsidR="0049316D" w:rsidRPr="008138C8">
        <w:rPr>
          <w:lang w:val="pl-PL"/>
        </w:rPr>
        <w:t xml:space="preserve"> o umieszcz</w:t>
      </w:r>
      <w:r w:rsidR="0049316D">
        <w:rPr>
          <w:lang w:val="pl-PL"/>
        </w:rPr>
        <w:t>eniu dzieci w placówce opiekuńczej</w:t>
      </w:r>
      <w:r w:rsidR="0049316D" w:rsidRPr="008138C8">
        <w:rPr>
          <w:lang w:val="pl-PL"/>
        </w:rPr>
        <w:t xml:space="preserve"> </w:t>
      </w:r>
      <w:r w:rsidR="0049316D">
        <w:rPr>
          <w:lang w:val="pl-PL"/>
        </w:rPr>
        <w:t xml:space="preserve">w celu adopcji, </w:t>
      </w:r>
      <w:r w:rsidRPr="008138C8">
        <w:rPr>
          <w:lang w:val="pl-PL"/>
        </w:rPr>
        <w:t xml:space="preserve">władze powinny </w:t>
      </w:r>
      <w:r w:rsidR="0049316D">
        <w:rPr>
          <w:lang w:val="pl-PL"/>
        </w:rPr>
        <w:t xml:space="preserve">były </w:t>
      </w:r>
      <w:r w:rsidRPr="008138C8">
        <w:rPr>
          <w:lang w:val="pl-PL"/>
        </w:rPr>
        <w:t>w pierwszej kolejności zastosować środki</w:t>
      </w:r>
      <w:r w:rsidR="00E90462">
        <w:rPr>
          <w:lang w:val="pl-PL"/>
        </w:rPr>
        <w:t>, które umożliwiłyby</w:t>
      </w:r>
      <w:r w:rsidRPr="008138C8">
        <w:rPr>
          <w:lang w:val="pl-PL"/>
        </w:rPr>
        <w:t xml:space="preserve"> wychowywanie </w:t>
      </w:r>
      <w:r w:rsidR="0049316D">
        <w:rPr>
          <w:lang w:val="pl-PL"/>
        </w:rPr>
        <w:t xml:space="preserve">się </w:t>
      </w:r>
      <w:r w:rsidRPr="008138C8">
        <w:rPr>
          <w:lang w:val="pl-PL"/>
        </w:rPr>
        <w:t>dzieci w ś</w:t>
      </w:r>
      <w:r w:rsidR="00E90462">
        <w:rPr>
          <w:lang w:val="pl-PL"/>
        </w:rPr>
        <w:t>rodowisku domowym</w:t>
      </w:r>
      <w:r w:rsidR="0049316D">
        <w:rPr>
          <w:lang w:val="pl-PL"/>
        </w:rPr>
        <w:t xml:space="preserve"> z matką</w:t>
      </w:r>
      <w:r w:rsidR="00E90462">
        <w:rPr>
          <w:lang w:val="pl-PL"/>
        </w:rPr>
        <w:t xml:space="preserve">. </w:t>
      </w:r>
      <w:r w:rsidR="00594C58">
        <w:rPr>
          <w:lang w:val="pl-PL"/>
        </w:rPr>
        <w:t>Rolą służb opieki społecznej jest pomaganie osobom w trudnej sytuacji, udzielanie im wskazówek i doradzanie</w:t>
      </w:r>
      <w:r w:rsidR="006E5880">
        <w:rPr>
          <w:lang w:val="pl-PL"/>
        </w:rPr>
        <w:t xml:space="preserve"> im</w:t>
      </w:r>
      <w:r w:rsidR="00594C58">
        <w:rPr>
          <w:lang w:val="pl-PL"/>
        </w:rPr>
        <w:t xml:space="preserve">. Organy powinny wykazywać szczególną czujność i </w:t>
      </w:r>
      <w:r w:rsidR="00F30615">
        <w:rPr>
          <w:lang w:val="pl-PL"/>
        </w:rPr>
        <w:t>zapewniać zwiększoną</w:t>
      </w:r>
      <w:r w:rsidR="00594C58">
        <w:rPr>
          <w:lang w:val="pl-PL"/>
        </w:rPr>
        <w:t xml:space="preserve"> </w:t>
      </w:r>
      <w:r w:rsidR="00F30615">
        <w:rPr>
          <w:lang w:val="pl-PL"/>
        </w:rPr>
        <w:t xml:space="preserve">opiekę </w:t>
      </w:r>
      <w:r w:rsidR="00594C58">
        <w:rPr>
          <w:lang w:val="pl-PL"/>
        </w:rPr>
        <w:t xml:space="preserve">w odniesieniu do osób </w:t>
      </w:r>
      <w:r w:rsidR="006E5880">
        <w:rPr>
          <w:lang w:val="pl-PL"/>
        </w:rPr>
        <w:t xml:space="preserve">szczególnie </w:t>
      </w:r>
      <w:r w:rsidR="00594C58">
        <w:rPr>
          <w:lang w:val="pl-PL"/>
        </w:rPr>
        <w:t xml:space="preserve">wrażliwych. </w:t>
      </w:r>
      <w:r w:rsidR="009E1269">
        <w:rPr>
          <w:lang w:val="pl-PL"/>
        </w:rPr>
        <w:t xml:space="preserve">Choć w niektórych </w:t>
      </w:r>
      <w:r w:rsidR="00B364EA">
        <w:rPr>
          <w:lang w:val="pl-PL"/>
        </w:rPr>
        <w:t xml:space="preserve">wcześniejszych </w:t>
      </w:r>
      <w:r w:rsidR="009E1269">
        <w:rPr>
          <w:lang w:val="pl-PL"/>
        </w:rPr>
        <w:t xml:space="preserve">sprawach Trybunał nie kwestionował odebrania dzieci i przekazania ich do ośrodków opiekuńczych, w sprawach tych niewystarczające materialne warunki życia nie były </w:t>
      </w:r>
      <w:r w:rsidR="00E97BC1">
        <w:rPr>
          <w:lang w:val="pl-PL"/>
        </w:rPr>
        <w:t xml:space="preserve">jednak </w:t>
      </w:r>
      <w:r w:rsidR="009E1269">
        <w:rPr>
          <w:lang w:val="pl-PL"/>
        </w:rPr>
        <w:t xml:space="preserve">jedyną przesłanką, a zachodziły też okoliczności związane </w:t>
      </w:r>
      <w:r w:rsidR="00E97BC1">
        <w:rPr>
          <w:lang w:val="pl-PL"/>
        </w:rPr>
        <w:t xml:space="preserve">np. </w:t>
      </w:r>
      <w:r w:rsidR="009E1269">
        <w:rPr>
          <w:lang w:val="pl-PL"/>
        </w:rPr>
        <w:t>z przemocą bądź brakiem warun</w:t>
      </w:r>
      <w:r w:rsidR="00E97BC1">
        <w:rPr>
          <w:lang w:val="pl-PL"/>
        </w:rPr>
        <w:t>ków psychicznych lub niezdolnością</w:t>
      </w:r>
      <w:r w:rsidR="009E1269">
        <w:rPr>
          <w:lang w:val="pl-PL"/>
        </w:rPr>
        <w:t xml:space="preserve"> rodziców do wychowywania dzieci. W przypadku rodziny skarżącej </w:t>
      </w:r>
      <w:r w:rsidR="009E1269" w:rsidRPr="008138C8">
        <w:rPr>
          <w:lang w:val="pl-PL"/>
        </w:rPr>
        <w:t xml:space="preserve">brak było jakichkolwiek </w:t>
      </w:r>
      <w:r w:rsidR="009E1269">
        <w:rPr>
          <w:lang w:val="pl-PL"/>
        </w:rPr>
        <w:t xml:space="preserve">oznak </w:t>
      </w:r>
      <w:r w:rsidR="009E1269" w:rsidRPr="008138C8">
        <w:rPr>
          <w:lang w:val="pl-PL"/>
        </w:rPr>
        <w:t>przemocy domowej</w:t>
      </w:r>
      <w:r w:rsidR="009E1269">
        <w:rPr>
          <w:lang w:val="pl-PL"/>
        </w:rPr>
        <w:t xml:space="preserve"> w rodzinie</w:t>
      </w:r>
      <w:r w:rsidR="009E1269" w:rsidRPr="008138C8">
        <w:rPr>
          <w:lang w:val="pl-PL"/>
        </w:rPr>
        <w:t xml:space="preserve">, </w:t>
      </w:r>
      <w:r w:rsidR="009E1269">
        <w:rPr>
          <w:lang w:val="pl-PL"/>
        </w:rPr>
        <w:t xml:space="preserve">nadużyć wobec dzieci czy też problemów zdrowotnych lub </w:t>
      </w:r>
      <w:r w:rsidR="009E1269" w:rsidRPr="008138C8">
        <w:rPr>
          <w:lang w:val="pl-PL"/>
        </w:rPr>
        <w:t>zaburzeń psychicznych</w:t>
      </w:r>
      <w:r w:rsidR="009E1269">
        <w:rPr>
          <w:lang w:val="pl-PL"/>
        </w:rPr>
        <w:t xml:space="preserve"> po stronie rodziców</w:t>
      </w:r>
      <w:r w:rsidR="009E1269" w:rsidRPr="008138C8">
        <w:rPr>
          <w:lang w:val="pl-PL"/>
        </w:rPr>
        <w:t xml:space="preserve">, a więzi rodzinne między matką a dziećmi można </w:t>
      </w:r>
      <w:r w:rsidR="00B364EA">
        <w:rPr>
          <w:lang w:val="pl-PL"/>
        </w:rPr>
        <w:t xml:space="preserve">uznać za </w:t>
      </w:r>
      <w:r w:rsidR="009E1269" w:rsidRPr="008138C8">
        <w:rPr>
          <w:lang w:val="pl-PL"/>
        </w:rPr>
        <w:t>silne</w:t>
      </w:r>
      <w:r w:rsidR="009E1269">
        <w:rPr>
          <w:lang w:val="pl-PL"/>
        </w:rPr>
        <w:t xml:space="preserve">. </w:t>
      </w:r>
    </w:p>
    <w:p w:rsidR="00594C58" w:rsidRDefault="00DF2B7E" w:rsidP="008138C8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t>W odniesieniu do wymogu poddania się przez skarżącą zabiegowi sterylizacji, Trybunał ocenił, że służby opieki społeczne</w:t>
      </w:r>
      <w:r w:rsidR="00E97BC1">
        <w:rPr>
          <w:lang w:val="pl-PL"/>
        </w:rPr>
        <w:t>j</w:t>
      </w:r>
      <w:r w:rsidRPr="008138C8">
        <w:rPr>
          <w:lang w:val="pl-PL"/>
        </w:rPr>
        <w:t xml:space="preserve"> </w:t>
      </w:r>
      <w:r w:rsidR="00594C58">
        <w:rPr>
          <w:lang w:val="pl-PL"/>
        </w:rPr>
        <w:t xml:space="preserve">mogły </w:t>
      </w:r>
      <w:r w:rsidRPr="008138C8">
        <w:rPr>
          <w:lang w:val="pl-PL"/>
        </w:rPr>
        <w:t>zalecić mniej inwazyjne metody antykoncepcyjne</w:t>
      </w:r>
      <w:r w:rsidR="002E1CBA">
        <w:rPr>
          <w:lang w:val="pl-PL"/>
        </w:rPr>
        <w:t xml:space="preserve">. </w:t>
      </w:r>
      <w:r w:rsidR="00594C58">
        <w:rPr>
          <w:lang w:val="pl-PL"/>
        </w:rPr>
        <w:t xml:space="preserve">Nawet </w:t>
      </w:r>
      <w:r w:rsidR="002E1CBA">
        <w:rPr>
          <w:lang w:val="pl-PL"/>
        </w:rPr>
        <w:t>gdyby założyć</w:t>
      </w:r>
      <w:r w:rsidR="00594C58">
        <w:rPr>
          <w:lang w:val="pl-PL"/>
        </w:rPr>
        <w:t xml:space="preserve">, że skarżąca </w:t>
      </w:r>
      <w:r w:rsidR="002E1CBA">
        <w:rPr>
          <w:lang w:val="pl-PL"/>
        </w:rPr>
        <w:t xml:space="preserve">świadomie i </w:t>
      </w:r>
      <w:r w:rsidR="00594C58">
        <w:rPr>
          <w:lang w:val="pl-PL"/>
        </w:rPr>
        <w:t xml:space="preserve">dobrowolnie </w:t>
      </w:r>
      <w:r w:rsidR="00F30615">
        <w:rPr>
          <w:lang w:val="pl-PL"/>
        </w:rPr>
        <w:t xml:space="preserve">wyraziła zgodę na taki wymóg przy podpisaniu </w:t>
      </w:r>
      <w:r w:rsidR="00594C58">
        <w:rPr>
          <w:lang w:val="pl-PL"/>
        </w:rPr>
        <w:t>porozumieni</w:t>
      </w:r>
      <w:r w:rsidR="00F30615">
        <w:rPr>
          <w:lang w:val="pl-PL"/>
        </w:rPr>
        <w:t>a</w:t>
      </w:r>
      <w:r w:rsidR="00594C58">
        <w:rPr>
          <w:lang w:val="pl-PL"/>
        </w:rPr>
        <w:t>, ostatecznie odmówiła jego realizacji, a kwestia ta nie może być argumentem wykorzystanym przeciwko niej.</w:t>
      </w:r>
      <w:r w:rsidR="002E1CBA" w:rsidRPr="008138C8">
        <w:rPr>
          <w:lang w:val="pl-PL"/>
        </w:rPr>
        <w:t xml:space="preserve"> Zdaniem Trybunału obowiązek poddania się sterylizacji </w:t>
      </w:r>
      <w:r w:rsidR="00E72D89" w:rsidRPr="008138C8">
        <w:rPr>
          <w:lang w:val="pl-PL"/>
        </w:rPr>
        <w:t xml:space="preserve">nigdy </w:t>
      </w:r>
      <w:r w:rsidR="002E1CBA" w:rsidRPr="008138C8">
        <w:rPr>
          <w:lang w:val="pl-PL"/>
        </w:rPr>
        <w:t>nie powinien być przesłanką utrzymania praw rodzicielskich.</w:t>
      </w:r>
      <w:r w:rsidR="00594C58">
        <w:rPr>
          <w:lang w:val="pl-PL"/>
        </w:rPr>
        <w:t xml:space="preserve"> </w:t>
      </w:r>
    </w:p>
    <w:p w:rsidR="006E5880" w:rsidRDefault="00DF2B7E" w:rsidP="008138C8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t xml:space="preserve">Odnosząc się do zakazu kontaktu między </w:t>
      </w:r>
      <w:r w:rsidR="0098705C">
        <w:rPr>
          <w:lang w:val="pl-PL"/>
        </w:rPr>
        <w:t xml:space="preserve">skarżącą </w:t>
      </w:r>
      <w:r w:rsidRPr="008138C8">
        <w:rPr>
          <w:lang w:val="pl-PL"/>
        </w:rPr>
        <w:t xml:space="preserve"> a jej dziećmi, Trybunał wskazał, że tego typu środki</w:t>
      </w:r>
      <w:r w:rsidR="000C3C45">
        <w:rPr>
          <w:lang w:val="pl-PL"/>
        </w:rPr>
        <w:t>, mogące skutkować zerwaniem więzi rodzinnych,</w:t>
      </w:r>
      <w:r w:rsidRPr="008138C8">
        <w:rPr>
          <w:lang w:val="pl-PL"/>
        </w:rPr>
        <w:t xml:space="preserve"> </w:t>
      </w:r>
      <w:r w:rsidR="000C3C45">
        <w:rPr>
          <w:lang w:val="pl-PL"/>
        </w:rPr>
        <w:t>powinny mieć charakter wyjątkowy i dotyczyć sytuacji, gdy rodzina okaże się szczególnie niegodna wobec dziecka</w:t>
      </w:r>
      <w:r w:rsidR="0098705C">
        <w:rPr>
          <w:lang w:val="pl-PL"/>
        </w:rPr>
        <w:t xml:space="preserve">. Nie zostało to </w:t>
      </w:r>
      <w:r w:rsidR="00F30615">
        <w:rPr>
          <w:lang w:val="pl-PL"/>
        </w:rPr>
        <w:t>wykazane</w:t>
      </w:r>
      <w:r w:rsidRPr="008138C8">
        <w:rPr>
          <w:lang w:val="pl-PL"/>
        </w:rPr>
        <w:t xml:space="preserve"> w omawianym przypadku, zwłaszcza  </w:t>
      </w:r>
      <w:r w:rsidR="0098705C">
        <w:rPr>
          <w:lang w:val="pl-PL"/>
        </w:rPr>
        <w:t xml:space="preserve">brak było </w:t>
      </w:r>
      <w:r w:rsidRPr="008138C8">
        <w:rPr>
          <w:lang w:val="pl-PL"/>
        </w:rPr>
        <w:t>przejawów przemocy</w:t>
      </w:r>
      <w:r w:rsidR="00CA1D6B">
        <w:rPr>
          <w:lang w:val="pl-PL"/>
        </w:rPr>
        <w:t xml:space="preserve"> bądź nadużyć wobec dzieci</w:t>
      </w:r>
      <w:r w:rsidRPr="008138C8">
        <w:rPr>
          <w:lang w:val="pl-PL"/>
        </w:rPr>
        <w:t xml:space="preserve">. </w:t>
      </w:r>
    </w:p>
    <w:p w:rsidR="00DF2B7E" w:rsidRPr="008138C8" w:rsidRDefault="00DF2B7E" w:rsidP="008138C8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t xml:space="preserve">Trybunał podniósł także, że z perspektywy poszanowania praw dzieci skarżącej, niekorzystne było umieszczenie ich w trzech odrębnych ośrodkach, ponieważ </w:t>
      </w:r>
      <w:r w:rsidR="0098705C">
        <w:rPr>
          <w:lang w:val="pl-PL"/>
        </w:rPr>
        <w:t>o</w:t>
      </w:r>
      <w:r w:rsidRPr="008138C8">
        <w:rPr>
          <w:lang w:val="pl-PL"/>
        </w:rPr>
        <w:t>prócz łamania więzów z rodzicami, taka sytuacja wpływa</w:t>
      </w:r>
      <w:r w:rsidR="0098705C">
        <w:rPr>
          <w:lang w:val="pl-PL"/>
        </w:rPr>
        <w:t>ła</w:t>
      </w:r>
      <w:r w:rsidRPr="008138C8">
        <w:rPr>
          <w:lang w:val="pl-PL"/>
        </w:rPr>
        <w:t xml:space="preserve"> także negatywnie na więzi między rodzeństwem, co </w:t>
      </w:r>
      <w:r w:rsidR="0098705C">
        <w:rPr>
          <w:lang w:val="pl-PL"/>
        </w:rPr>
        <w:t>było</w:t>
      </w:r>
      <w:r w:rsidRPr="008138C8">
        <w:rPr>
          <w:lang w:val="pl-PL"/>
        </w:rPr>
        <w:t xml:space="preserve"> wbrew interesowi dzieci.</w:t>
      </w:r>
    </w:p>
    <w:p w:rsidR="00AC04F4" w:rsidRDefault="00DF2B7E" w:rsidP="008138C8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t>Rozpatrując proces podejmowania decyzji</w:t>
      </w:r>
      <w:r w:rsidR="00F30615">
        <w:rPr>
          <w:lang w:val="pl-PL"/>
        </w:rPr>
        <w:t xml:space="preserve"> w sprawie skarżącej</w:t>
      </w:r>
      <w:r w:rsidRPr="008138C8">
        <w:rPr>
          <w:lang w:val="pl-PL"/>
        </w:rPr>
        <w:t>, Trybunał</w:t>
      </w:r>
      <w:r w:rsidR="00AC04F4">
        <w:rPr>
          <w:lang w:val="pl-PL"/>
        </w:rPr>
        <w:t xml:space="preserve"> skrytykował fakt, że sądy oparły swe decyzje jedynie na wcześniejszych raportach i </w:t>
      </w:r>
      <w:r w:rsidRPr="008138C8">
        <w:rPr>
          <w:lang w:val="pl-PL"/>
        </w:rPr>
        <w:t xml:space="preserve">stwierdził, że błędem było nieprzeprowadzenie przez </w:t>
      </w:r>
      <w:r w:rsidR="00AC04F4">
        <w:rPr>
          <w:lang w:val="pl-PL"/>
        </w:rPr>
        <w:t xml:space="preserve">niezależnego </w:t>
      </w:r>
      <w:r w:rsidRPr="008138C8">
        <w:rPr>
          <w:lang w:val="pl-PL"/>
        </w:rPr>
        <w:t xml:space="preserve">biegłego badania zdolności skarżącej do opieki nad swoimi dziećmi. Wreszcie, Trybunał wskazał na brak </w:t>
      </w:r>
      <w:r w:rsidR="00E97BC1">
        <w:rPr>
          <w:lang w:val="pl-PL"/>
        </w:rPr>
        <w:t xml:space="preserve">dokonania </w:t>
      </w:r>
      <w:r w:rsidRPr="008138C8">
        <w:rPr>
          <w:lang w:val="pl-PL"/>
        </w:rPr>
        <w:t>rze</w:t>
      </w:r>
      <w:r w:rsidR="0098705C">
        <w:rPr>
          <w:lang w:val="pl-PL"/>
        </w:rPr>
        <w:t>telnej kontroli orzeczenia przez sąd</w:t>
      </w:r>
      <w:r w:rsidRPr="008138C8">
        <w:rPr>
          <w:lang w:val="pl-PL"/>
        </w:rPr>
        <w:t xml:space="preserve"> II instancji</w:t>
      </w:r>
      <w:r w:rsidR="00AC04F4">
        <w:rPr>
          <w:lang w:val="pl-PL"/>
        </w:rPr>
        <w:t xml:space="preserve">, który zignorował dowody przedłożone przez skarżącą w celu udowodnienia </w:t>
      </w:r>
      <w:r w:rsidR="006E5880">
        <w:rPr>
          <w:lang w:val="pl-PL"/>
        </w:rPr>
        <w:t xml:space="preserve">podejmowania </w:t>
      </w:r>
      <w:r w:rsidR="006E5880">
        <w:rPr>
          <w:lang w:val="pl-PL"/>
        </w:rPr>
        <w:lastRenderedPageBreak/>
        <w:t>przez nią prób</w:t>
      </w:r>
      <w:r w:rsidR="00AC04F4">
        <w:rPr>
          <w:lang w:val="pl-PL"/>
        </w:rPr>
        <w:t xml:space="preserve"> znalezienia rozwiązania sytuacji, a ograniczył się </w:t>
      </w:r>
      <w:r w:rsidR="00E97BC1">
        <w:rPr>
          <w:lang w:val="pl-PL"/>
        </w:rPr>
        <w:t xml:space="preserve">jedynie </w:t>
      </w:r>
      <w:r w:rsidR="00AC04F4">
        <w:rPr>
          <w:lang w:val="pl-PL"/>
        </w:rPr>
        <w:t xml:space="preserve">do </w:t>
      </w:r>
      <w:r w:rsidR="00F30615">
        <w:rPr>
          <w:lang w:val="pl-PL"/>
        </w:rPr>
        <w:t xml:space="preserve">dosłownego </w:t>
      </w:r>
      <w:r w:rsidR="00AC04F4">
        <w:rPr>
          <w:lang w:val="pl-PL"/>
        </w:rPr>
        <w:t>powtórzenia argumentów sądu I instancji.</w:t>
      </w:r>
      <w:r w:rsidR="0098705C">
        <w:rPr>
          <w:lang w:val="pl-PL"/>
        </w:rPr>
        <w:t xml:space="preserve"> </w:t>
      </w:r>
    </w:p>
    <w:p w:rsidR="00DF2B7E" w:rsidRDefault="00AC04F4" w:rsidP="00C103F6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Trybunał s</w:t>
      </w:r>
      <w:r w:rsidR="0098705C">
        <w:rPr>
          <w:lang w:val="pl-PL"/>
        </w:rPr>
        <w:t xml:space="preserve">krytykował </w:t>
      </w:r>
      <w:r w:rsidR="00DF2B7E" w:rsidRPr="008138C8">
        <w:rPr>
          <w:lang w:val="pl-PL"/>
        </w:rPr>
        <w:t>także niezapewnienie skarżącej odpowiedniej pomocy prawnej</w:t>
      </w:r>
      <w:r w:rsidR="006E5880">
        <w:rPr>
          <w:lang w:val="pl-PL"/>
        </w:rPr>
        <w:t xml:space="preserve"> w postępowaniu przed sądami</w:t>
      </w:r>
      <w:r>
        <w:rPr>
          <w:lang w:val="pl-PL"/>
        </w:rPr>
        <w:t xml:space="preserve"> rodzinnym</w:t>
      </w:r>
      <w:r w:rsidR="006E5880">
        <w:rPr>
          <w:lang w:val="pl-PL"/>
        </w:rPr>
        <w:t xml:space="preserve">i </w:t>
      </w:r>
      <w:r w:rsidR="00B364EA">
        <w:rPr>
          <w:lang w:val="pl-PL"/>
        </w:rPr>
        <w:t>–</w:t>
      </w:r>
      <w:r>
        <w:rPr>
          <w:lang w:val="pl-PL"/>
        </w:rPr>
        <w:t xml:space="preserve"> pomimo zawiłości i </w:t>
      </w:r>
      <w:r w:rsidR="006E5880">
        <w:rPr>
          <w:lang w:val="pl-PL"/>
        </w:rPr>
        <w:t xml:space="preserve">dużej </w:t>
      </w:r>
      <w:r>
        <w:rPr>
          <w:lang w:val="pl-PL"/>
        </w:rPr>
        <w:t>wagi sprawy</w:t>
      </w:r>
      <w:r w:rsidR="00F30615">
        <w:rPr>
          <w:lang w:val="pl-PL"/>
        </w:rPr>
        <w:t>, która dotyczyła</w:t>
      </w:r>
      <w:r>
        <w:rPr>
          <w:lang w:val="pl-PL"/>
        </w:rPr>
        <w:t xml:space="preserve"> dobra dzieci i mog</w:t>
      </w:r>
      <w:r w:rsidR="00F30615">
        <w:rPr>
          <w:lang w:val="pl-PL"/>
        </w:rPr>
        <w:t>ła</w:t>
      </w:r>
      <w:r>
        <w:rPr>
          <w:lang w:val="pl-PL"/>
        </w:rPr>
        <w:t xml:space="preserve"> mieć nadzwyczaj doniosłe konsekwencje zarówno </w:t>
      </w:r>
      <w:r w:rsidR="00F30615">
        <w:rPr>
          <w:lang w:val="pl-PL"/>
        </w:rPr>
        <w:t xml:space="preserve">dla </w:t>
      </w:r>
      <w:r>
        <w:rPr>
          <w:lang w:val="pl-PL"/>
        </w:rPr>
        <w:t xml:space="preserve">rodziców, jak i dzieci. </w:t>
      </w:r>
      <w:r w:rsidRPr="00AC04F4">
        <w:rPr>
          <w:lang w:val="pl-PL"/>
        </w:rPr>
        <w:t xml:space="preserve">Należało </w:t>
      </w:r>
      <w:r w:rsidR="00F30615">
        <w:rPr>
          <w:lang w:val="pl-PL"/>
        </w:rPr>
        <w:t xml:space="preserve">więc </w:t>
      </w:r>
      <w:r w:rsidRPr="00AC04F4">
        <w:rPr>
          <w:lang w:val="pl-PL"/>
        </w:rPr>
        <w:t xml:space="preserve">podjąć </w:t>
      </w:r>
      <w:r w:rsidR="000C3C45">
        <w:rPr>
          <w:lang w:val="pl-PL"/>
        </w:rPr>
        <w:t xml:space="preserve">środki ostrożności i </w:t>
      </w:r>
      <w:r w:rsidR="000A2D9E" w:rsidRPr="00AC04F4">
        <w:rPr>
          <w:lang w:val="pl-PL"/>
        </w:rPr>
        <w:t>dodatkowe</w:t>
      </w:r>
      <w:r w:rsidR="00F30615">
        <w:rPr>
          <w:lang w:val="pl-PL"/>
        </w:rPr>
        <w:t xml:space="preserve"> starania </w:t>
      </w:r>
      <w:r w:rsidR="00E97BC1">
        <w:rPr>
          <w:lang w:val="pl-PL"/>
        </w:rPr>
        <w:t>–</w:t>
      </w:r>
      <w:r w:rsidRPr="00AC04F4">
        <w:rPr>
          <w:lang w:val="pl-PL"/>
        </w:rPr>
        <w:t xml:space="preserve"> nie tylko </w:t>
      </w:r>
      <w:r w:rsidR="00F30615">
        <w:rPr>
          <w:lang w:val="pl-PL"/>
        </w:rPr>
        <w:t>w celu zapewnienia</w:t>
      </w:r>
      <w:r w:rsidRPr="00AC04F4">
        <w:rPr>
          <w:lang w:val="pl-PL"/>
        </w:rPr>
        <w:t xml:space="preserve">, by skarżąca była w stanie </w:t>
      </w:r>
      <w:r w:rsidR="000A2D9E" w:rsidRPr="00AC04F4">
        <w:rPr>
          <w:lang w:val="pl-PL"/>
        </w:rPr>
        <w:t>zrozumieć</w:t>
      </w:r>
      <w:r w:rsidRPr="00AC04F4">
        <w:rPr>
          <w:lang w:val="pl-PL"/>
        </w:rPr>
        <w:t xml:space="preserve"> dokładnie</w:t>
      </w:r>
      <w:r w:rsidR="00E97BC1">
        <w:rPr>
          <w:lang w:val="pl-PL"/>
        </w:rPr>
        <w:t xml:space="preserve"> przedmiot</w:t>
      </w:r>
      <w:r w:rsidRPr="00AC04F4">
        <w:rPr>
          <w:lang w:val="pl-PL"/>
        </w:rPr>
        <w:t xml:space="preserve"> postępowania, ale także by mogła w nim aktywnie uczestniczyć.</w:t>
      </w:r>
      <w:r>
        <w:rPr>
          <w:lang w:val="pl-PL"/>
        </w:rPr>
        <w:t xml:space="preserve"> Brak podjęcia takich starań</w:t>
      </w:r>
      <w:r w:rsidRPr="00AC04F4">
        <w:rPr>
          <w:lang w:val="pl-PL"/>
        </w:rPr>
        <w:t xml:space="preserve"> </w:t>
      </w:r>
      <w:r>
        <w:rPr>
          <w:lang w:val="pl-PL"/>
        </w:rPr>
        <w:t>uniemożliwił</w:t>
      </w:r>
      <w:r w:rsidR="00DF2B7E" w:rsidRPr="008138C8">
        <w:rPr>
          <w:lang w:val="pl-PL"/>
        </w:rPr>
        <w:t xml:space="preserve"> </w:t>
      </w:r>
      <w:r>
        <w:rPr>
          <w:lang w:val="pl-PL"/>
        </w:rPr>
        <w:t xml:space="preserve">skarżącej </w:t>
      </w:r>
      <w:r w:rsidR="00F30615">
        <w:rPr>
          <w:lang w:val="pl-PL"/>
        </w:rPr>
        <w:t>skuteczne</w:t>
      </w:r>
      <w:r w:rsidR="00DF2B7E" w:rsidRPr="008138C8">
        <w:rPr>
          <w:lang w:val="pl-PL"/>
        </w:rPr>
        <w:t xml:space="preserve"> </w:t>
      </w:r>
      <w:r w:rsidR="00F30615">
        <w:rPr>
          <w:lang w:val="pl-PL"/>
        </w:rPr>
        <w:t xml:space="preserve">uczestniczenie </w:t>
      </w:r>
      <w:r w:rsidR="00DF2B7E" w:rsidRPr="008138C8">
        <w:rPr>
          <w:lang w:val="pl-PL"/>
        </w:rPr>
        <w:t>w proc</w:t>
      </w:r>
      <w:r w:rsidR="00F30615">
        <w:rPr>
          <w:lang w:val="pl-PL"/>
        </w:rPr>
        <w:t>esie i miał</w:t>
      </w:r>
      <w:r w:rsidR="00DF2B7E" w:rsidRPr="008138C8">
        <w:rPr>
          <w:lang w:val="pl-PL"/>
        </w:rPr>
        <w:t xml:space="preserve"> wpływ na wynik postępowania</w:t>
      </w:r>
      <w:r w:rsidR="0098705C">
        <w:rPr>
          <w:lang w:val="pl-PL"/>
        </w:rPr>
        <w:t>.</w:t>
      </w:r>
      <w:r w:rsidR="00DF2B7E" w:rsidRPr="008138C8">
        <w:rPr>
          <w:lang w:val="pl-PL"/>
        </w:rPr>
        <w:t xml:space="preserve"> </w:t>
      </w:r>
      <w:r w:rsidR="0098705C">
        <w:rPr>
          <w:lang w:val="pl-PL"/>
        </w:rPr>
        <w:t>Za takim wnioskiem przemawia fakt</w:t>
      </w:r>
      <w:r w:rsidR="006E5880">
        <w:rPr>
          <w:lang w:val="pl-PL"/>
        </w:rPr>
        <w:t xml:space="preserve">, że </w:t>
      </w:r>
      <w:r w:rsidR="00DF2B7E" w:rsidRPr="008138C8">
        <w:rPr>
          <w:lang w:val="pl-PL"/>
        </w:rPr>
        <w:t xml:space="preserve">od momentu, kiedy </w:t>
      </w:r>
      <w:r w:rsidR="006E5880">
        <w:rPr>
          <w:lang w:val="pl-PL"/>
        </w:rPr>
        <w:t xml:space="preserve">skarżąca </w:t>
      </w:r>
      <w:r w:rsidR="00DF2B7E" w:rsidRPr="008138C8">
        <w:rPr>
          <w:lang w:val="pl-PL"/>
        </w:rPr>
        <w:t>była reprezentowana przez profesjonalnego pełnomocnika</w:t>
      </w:r>
      <w:r w:rsidR="00E97BC1">
        <w:rPr>
          <w:lang w:val="pl-PL"/>
        </w:rPr>
        <w:t>,</w:t>
      </w:r>
      <w:r w:rsidR="006E5880">
        <w:rPr>
          <w:lang w:val="pl-PL"/>
        </w:rPr>
        <w:t xml:space="preserve"> znacznie wzrosła jej aktywność procesowa</w:t>
      </w:r>
      <w:r w:rsidR="00DF2B7E" w:rsidRPr="008138C8">
        <w:rPr>
          <w:lang w:val="pl-PL"/>
        </w:rPr>
        <w:t>.</w:t>
      </w:r>
    </w:p>
    <w:p w:rsidR="00AC04F4" w:rsidRDefault="00AC04F4" w:rsidP="00C103F6">
      <w:pPr>
        <w:spacing w:after="120" w:line="240" w:lineRule="auto"/>
        <w:jc w:val="both"/>
        <w:rPr>
          <w:lang w:val="pl-PL"/>
        </w:rPr>
      </w:pPr>
      <w:r w:rsidRPr="00AC04F4">
        <w:rPr>
          <w:lang w:val="pl-PL"/>
        </w:rPr>
        <w:t xml:space="preserve">W rezultacie, Trybunał stwierdził naruszenie art. 8 Konwencji z uwagi na: odebranie dzieci skarżącej w </w:t>
      </w:r>
      <w:r w:rsidR="006E5880">
        <w:rPr>
          <w:lang w:val="pl-PL"/>
        </w:rPr>
        <w:t>celu przekazania ich do adopcji,</w:t>
      </w:r>
      <w:r w:rsidRPr="00AC04F4">
        <w:rPr>
          <w:lang w:val="pl-PL"/>
        </w:rPr>
        <w:t xml:space="preserve"> powołanie się na brak przestrzegania przez skarżącą zobowiązania do sterylizacji jako na przesłankę </w:t>
      </w:r>
      <w:r w:rsidR="000A2D9E" w:rsidRPr="00AC04F4">
        <w:rPr>
          <w:lang w:val="pl-PL"/>
        </w:rPr>
        <w:t>odebrania</w:t>
      </w:r>
      <w:r w:rsidRPr="00AC04F4">
        <w:rPr>
          <w:lang w:val="pl-PL"/>
        </w:rPr>
        <w:t xml:space="preserve"> dzieci</w:t>
      </w:r>
      <w:r w:rsidR="006E5880">
        <w:rPr>
          <w:lang w:val="pl-PL"/>
        </w:rPr>
        <w:t>,</w:t>
      </w:r>
      <w:r w:rsidRPr="00AC04F4">
        <w:rPr>
          <w:lang w:val="pl-PL"/>
        </w:rPr>
        <w:t xml:space="preserve"> zakazanie kontaktó</w:t>
      </w:r>
      <w:r w:rsidR="00F30615">
        <w:rPr>
          <w:lang w:val="pl-PL"/>
        </w:rPr>
        <w:t>w między skarżącą a jej dziećmi oraz</w:t>
      </w:r>
      <w:r w:rsidRPr="00AC04F4">
        <w:rPr>
          <w:lang w:val="pl-PL"/>
        </w:rPr>
        <w:t xml:space="preserve"> </w:t>
      </w:r>
      <w:r w:rsidR="006E5880">
        <w:rPr>
          <w:lang w:val="pl-PL"/>
        </w:rPr>
        <w:t>nie</w:t>
      </w:r>
      <w:r w:rsidRPr="00AC04F4">
        <w:rPr>
          <w:lang w:val="pl-PL"/>
        </w:rPr>
        <w:t>rzetelno</w:t>
      </w:r>
      <w:r w:rsidR="006E5880">
        <w:rPr>
          <w:lang w:val="pl-PL"/>
        </w:rPr>
        <w:t>ść</w:t>
      </w:r>
      <w:r w:rsidRPr="00AC04F4">
        <w:rPr>
          <w:lang w:val="pl-PL"/>
        </w:rPr>
        <w:t xml:space="preserve"> postępowania </w:t>
      </w:r>
      <w:r w:rsidR="00F30615">
        <w:rPr>
          <w:lang w:val="pl-PL"/>
        </w:rPr>
        <w:t>z uwagi na</w:t>
      </w:r>
      <w:r w:rsidRPr="00AC04F4">
        <w:rPr>
          <w:lang w:val="pl-PL"/>
        </w:rPr>
        <w:t xml:space="preserve"> </w:t>
      </w:r>
      <w:r w:rsidR="00F30615">
        <w:rPr>
          <w:lang w:val="pl-PL"/>
        </w:rPr>
        <w:t>b</w:t>
      </w:r>
      <w:r w:rsidRPr="00AC04F4">
        <w:rPr>
          <w:lang w:val="pl-PL"/>
        </w:rPr>
        <w:t xml:space="preserve">raku skutecznego włączenia do niego skarżącej. </w:t>
      </w:r>
      <w:r w:rsidR="007E0B3E">
        <w:rPr>
          <w:lang w:val="pl-PL"/>
        </w:rPr>
        <w:t>Z</w:t>
      </w:r>
      <w:r w:rsidR="007E0B3E" w:rsidRPr="000C3C45">
        <w:rPr>
          <w:lang w:val="pl-PL"/>
        </w:rPr>
        <w:t>astosowan</w:t>
      </w:r>
      <w:r w:rsidR="00E97BC1">
        <w:rPr>
          <w:lang w:val="pl-PL"/>
        </w:rPr>
        <w:t>i</w:t>
      </w:r>
      <w:r w:rsidR="007E0B3E" w:rsidRPr="000C3C45">
        <w:rPr>
          <w:lang w:val="pl-PL"/>
        </w:rPr>
        <w:t>e środka w postaci umieszczenia dzieci w placówkach opiekuńczych z zamiarem oddania ich do adopcji</w:t>
      </w:r>
      <w:r w:rsidR="007E0B3E">
        <w:rPr>
          <w:lang w:val="pl-PL"/>
        </w:rPr>
        <w:t xml:space="preserve"> i pozbawienie praw rodzicielskich w sytuacji skarżącej </w:t>
      </w:r>
      <w:r w:rsidR="007E0B3E" w:rsidRPr="000C3C45">
        <w:rPr>
          <w:lang w:val="pl-PL"/>
        </w:rPr>
        <w:t>miało charakter nieproporcjonalny. Nie rozważono</w:t>
      </w:r>
      <w:r w:rsidR="007E0B3E">
        <w:rPr>
          <w:lang w:val="pl-PL"/>
        </w:rPr>
        <w:t xml:space="preserve"> </w:t>
      </w:r>
      <w:r w:rsidR="007E0B3E" w:rsidRPr="000C3C45">
        <w:rPr>
          <w:lang w:val="pl-PL"/>
        </w:rPr>
        <w:t>zastosowania środków o mniejszym stopniu restrykcyjności przewidzianych ustawą</w:t>
      </w:r>
      <w:r w:rsidR="007E0B3E">
        <w:rPr>
          <w:lang w:val="pl-PL"/>
        </w:rPr>
        <w:t xml:space="preserve">.   </w:t>
      </w:r>
    </w:p>
    <w:p w:rsidR="00DF2B7E" w:rsidRPr="008138C8" w:rsidRDefault="009C2B3B" w:rsidP="008138C8">
      <w:pPr>
        <w:spacing w:after="120" w:line="240" w:lineRule="auto"/>
        <w:jc w:val="both"/>
        <w:rPr>
          <w:lang w:val="pl-PL"/>
        </w:rPr>
      </w:pPr>
      <w:r w:rsidRPr="00C103F6">
        <w:rPr>
          <w:lang w:val="pl-PL"/>
        </w:rPr>
        <w:t xml:space="preserve">Trybunał nakazał, by władze dokonały ponownego zbadania sytuacji skarżącej w celu podjęcia odpowiednich środków </w:t>
      </w:r>
      <w:r w:rsidR="00CB53D1">
        <w:rPr>
          <w:lang w:val="pl-PL"/>
        </w:rPr>
        <w:t xml:space="preserve">będących </w:t>
      </w:r>
      <w:r w:rsidRPr="00C103F6">
        <w:rPr>
          <w:lang w:val="pl-PL"/>
        </w:rPr>
        <w:t xml:space="preserve">w </w:t>
      </w:r>
      <w:r w:rsidR="00396BF3" w:rsidRPr="00C103F6">
        <w:rPr>
          <w:lang w:val="pl-PL"/>
        </w:rPr>
        <w:t xml:space="preserve">najlepszym </w:t>
      </w:r>
      <w:r w:rsidRPr="00C103F6">
        <w:rPr>
          <w:lang w:val="pl-PL"/>
        </w:rPr>
        <w:t xml:space="preserve">interesie dzieci. Zdecydował również utrzymać </w:t>
      </w:r>
      <w:r w:rsidR="00E97BC1">
        <w:rPr>
          <w:lang w:val="pl-PL"/>
        </w:rPr>
        <w:t>zarządzenie tymczasowe</w:t>
      </w:r>
      <w:r w:rsidRPr="00C103F6">
        <w:rPr>
          <w:lang w:val="pl-PL"/>
        </w:rPr>
        <w:t xml:space="preserve"> </w:t>
      </w:r>
      <w:r w:rsidR="00E97BC1">
        <w:rPr>
          <w:lang w:val="pl-PL"/>
        </w:rPr>
        <w:t>wydane</w:t>
      </w:r>
      <w:r w:rsidRPr="00C103F6">
        <w:rPr>
          <w:lang w:val="pl-PL"/>
        </w:rPr>
        <w:t xml:space="preserve"> na podstawie art. 39 Regulaminu Trybunału do czasu, gdy wyrok Trybunału stanie się ostateczny. </w:t>
      </w:r>
      <w:r w:rsidR="00DF2B7E" w:rsidRPr="008138C8">
        <w:rPr>
          <w:lang w:val="pl-PL"/>
        </w:rPr>
        <w:t>Nakazał również wypłatę s</w:t>
      </w:r>
      <w:r w:rsidR="004A3933">
        <w:rPr>
          <w:lang w:val="pl-PL"/>
        </w:rPr>
        <w:t>karżącej sumy 15.</w:t>
      </w:r>
      <w:r w:rsidR="0098705C">
        <w:rPr>
          <w:lang w:val="pl-PL"/>
        </w:rPr>
        <w:t xml:space="preserve">000 euro słusznego zadośćuczynienia </w:t>
      </w:r>
      <w:r w:rsidR="00CB53D1">
        <w:rPr>
          <w:lang w:val="pl-PL"/>
        </w:rPr>
        <w:t>tytułem doznanej</w:t>
      </w:r>
      <w:r w:rsidR="00E97BC1">
        <w:rPr>
          <w:lang w:val="pl-PL"/>
        </w:rPr>
        <w:t xml:space="preserve"> przez nią szkody</w:t>
      </w:r>
      <w:r w:rsidR="00DF2B7E" w:rsidRPr="008138C8">
        <w:rPr>
          <w:lang w:val="pl-PL"/>
        </w:rPr>
        <w:t xml:space="preserve"> o charakterze niemajątkowym.</w:t>
      </w:r>
    </w:p>
    <w:p w:rsidR="00DF2B7E" w:rsidRDefault="00DF2B7E" w:rsidP="00DF2B7E">
      <w:pPr>
        <w:spacing w:after="120" w:line="240" w:lineRule="auto"/>
        <w:jc w:val="both"/>
        <w:rPr>
          <w:lang w:val="pl-PL"/>
        </w:rPr>
      </w:pPr>
      <w:r w:rsidRPr="001A11CB">
        <w:rPr>
          <w:u w:val="single"/>
          <w:lang w:val="pl-PL"/>
        </w:rPr>
        <w:t>Znaczenie wyroku dla Polski</w:t>
      </w:r>
    </w:p>
    <w:p w:rsidR="00732D4D" w:rsidRDefault="00DF2B7E" w:rsidP="00936909">
      <w:pPr>
        <w:spacing w:after="120" w:line="240" w:lineRule="auto"/>
        <w:jc w:val="both"/>
        <w:rPr>
          <w:lang w:val="pl-PL"/>
        </w:rPr>
      </w:pPr>
      <w:r w:rsidRPr="008138C8">
        <w:rPr>
          <w:lang w:val="pl-PL"/>
        </w:rPr>
        <w:t>Wyrok</w:t>
      </w:r>
      <w:r w:rsidR="0098705C">
        <w:rPr>
          <w:lang w:val="pl-PL"/>
        </w:rPr>
        <w:t xml:space="preserve"> ma istotne znacznie dla Polski </w:t>
      </w:r>
      <w:r w:rsidRPr="008138C8">
        <w:rPr>
          <w:lang w:val="pl-PL"/>
        </w:rPr>
        <w:t xml:space="preserve">w </w:t>
      </w:r>
      <w:r w:rsidR="00C103F6">
        <w:rPr>
          <w:lang w:val="pl-PL"/>
        </w:rPr>
        <w:t>odniesieniu do problematyki</w:t>
      </w:r>
      <w:r w:rsidR="0098705C">
        <w:rPr>
          <w:lang w:val="pl-PL"/>
        </w:rPr>
        <w:t xml:space="preserve"> </w:t>
      </w:r>
      <w:r w:rsidRPr="008138C8">
        <w:rPr>
          <w:lang w:val="pl-PL"/>
        </w:rPr>
        <w:t xml:space="preserve">odbierania dzieci i przekazywania ich do placówek opiekuńczych </w:t>
      </w:r>
      <w:r w:rsidR="006E5880">
        <w:rPr>
          <w:lang w:val="pl-PL"/>
        </w:rPr>
        <w:t xml:space="preserve">z powołaniem się na </w:t>
      </w:r>
      <w:r w:rsidRPr="008138C8">
        <w:rPr>
          <w:lang w:val="pl-PL"/>
        </w:rPr>
        <w:t>trudną sytuację materialną</w:t>
      </w:r>
      <w:r w:rsidR="0098705C">
        <w:rPr>
          <w:lang w:val="pl-PL"/>
        </w:rPr>
        <w:t xml:space="preserve"> rodziny.</w:t>
      </w:r>
      <w:r w:rsidR="0098705C" w:rsidRPr="0098705C">
        <w:rPr>
          <w:lang w:val="pl-PL"/>
        </w:rPr>
        <w:t xml:space="preserve"> </w:t>
      </w:r>
      <w:r w:rsidR="0098705C" w:rsidRPr="008138C8">
        <w:rPr>
          <w:lang w:val="pl-PL"/>
        </w:rPr>
        <w:t xml:space="preserve">Na niniejsze orzeczenie warto zwrócić uwagę w kontekście </w:t>
      </w:r>
      <w:r w:rsidR="0098705C">
        <w:rPr>
          <w:lang w:val="pl-PL"/>
        </w:rPr>
        <w:t xml:space="preserve">przeprowadzonej </w:t>
      </w:r>
      <w:r w:rsidR="00C103F6">
        <w:rPr>
          <w:lang w:val="pl-PL"/>
        </w:rPr>
        <w:t xml:space="preserve">niedawno </w:t>
      </w:r>
      <w:r w:rsidR="006E5880">
        <w:rPr>
          <w:lang w:val="pl-PL"/>
        </w:rPr>
        <w:t xml:space="preserve">– </w:t>
      </w:r>
      <w:r w:rsidR="00732D4D">
        <w:rPr>
          <w:lang w:val="pl-PL"/>
        </w:rPr>
        <w:t>w</w:t>
      </w:r>
      <w:r w:rsidR="006E5880">
        <w:rPr>
          <w:lang w:val="pl-PL"/>
        </w:rPr>
        <w:t xml:space="preserve"> </w:t>
      </w:r>
      <w:r w:rsidR="00732D4D">
        <w:rPr>
          <w:lang w:val="pl-PL"/>
        </w:rPr>
        <w:t xml:space="preserve">podobnym </w:t>
      </w:r>
      <w:r w:rsidR="006E5880">
        <w:rPr>
          <w:lang w:val="pl-PL"/>
        </w:rPr>
        <w:t xml:space="preserve">duchu jak wyrok Trybunału – </w:t>
      </w:r>
      <w:r w:rsidR="0098705C">
        <w:rPr>
          <w:lang w:val="pl-PL"/>
        </w:rPr>
        <w:t>nowelizacji</w:t>
      </w:r>
      <w:r w:rsidR="00936909">
        <w:rPr>
          <w:lang w:val="pl-PL"/>
        </w:rPr>
        <w:t xml:space="preserve"> Kodeksu rodzinnego i opiekuńczego (us</w:t>
      </w:r>
      <w:r w:rsidR="00936909" w:rsidRPr="00936909">
        <w:rPr>
          <w:lang w:val="pl-PL"/>
        </w:rPr>
        <w:t>tawa</w:t>
      </w:r>
      <w:r w:rsidR="00936909">
        <w:rPr>
          <w:lang w:val="pl-PL"/>
        </w:rPr>
        <w:t xml:space="preserve"> </w:t>
      </w:r>
      <w:r w:rsidR="00936909" w:rsidRPr="00936909">
        <w:rPr>
          <w:lang w:val="pl-PL"/>
        </w:rPr>
        <w:t>z dnia 18 marca 2016 r.</w:t>
      </w:r>
      <w:r w:rsidR="00936909">
        <w:rPr>
          <w:lang w:val="pl-PL"/>
        </w:rPr>
        <w:t xml:space="preserve"> </w:t>
      </w:r>
      <w:r w:rsidR="00936909" w:rsidRPr="00936909">
        <w:rPr>
          <w:lang w:val="pl-PL"/>
        </w:rPr>
        <w:t>o zmianie ustawy - Kodeks rodzinny i opiekuńczy</w:t>
      </w:r>
      <w:r w:rsidR="00936909">
        <w:rPr>
          <w:lang w:val="pl-PL"/>
        </w:rPr>
        <w:t>, Dz. U. z 2016 r., poz. 406</w:t>
      </w:r>
      <w:r w:rsidR="003334EB">
        <w:rPr>
          <w:rStyle w:val="Odwoanieprzypisudolnego"/>
          <w:lang w:val="pl-PL"/>
        </w:rPr>
        <w:footnoteReference w:id="2"/>
      </w:r>
      <w:r w:rsidR="006E5880">
        <w:rPr>
          <w:lang w:val="pl-PL"/>
        </w:rPr>
        <w:t>)</w:t>
      </w:r>
      <w:r w:rsidR="00732D4D">
        <w:rPr>
          <w:lang w:val="pl-PL"/>
        </w:rPr>
        <w:t xml:space="preserve">. </w:t>
      </w:r>
      <w:r w:rsidR="0098705C">
        <w:rPr>
          <w:lang w:val="pl-PL"/>
        </w:rPr>
        <w:t xml:space="preserve">Orzeczenie </w:t>
      </w:r>
      <w:r w:rsidR="00732D4D">
        <w:rPr>
          <w:lang w:val="pl-PL"/>
        </w:rPr>
        <w:t xml:space="preserve">Trybunału </w:t>
      </w:r>
      <w:r w:rsidR="00C103F6">
        <w:rPr>
          <w:lang w:val="pl-PL"/>
        </w:rPr>
        <w:t>a</w:t>
      </w:r>
      <w:r w:rsidR="0098705C">
        <w:rPr>
          <w:lang w:val="pl-PL"/>
        </w:rPr>
        <w:t xml:space="preserve">kcentuje konieczność </w:t>
      </w:r>
      <w:r w:rsidR="00D52E47">
        <w:rPr>
          <w:lang w:val="pl-PL"/>
        </w:rPr>
        <w:t>udzielenia</w:t>
      </w:r>
      <w:r w:rsidR="00CB53D1">
        <w:rPr>
          <w:lang w:val="pl-PL"/>
        </w:rPr>
        <w:t xml:space="preserve"> </w:t>
      </w:r>
      <w:r w:rsidR="00E97BC1">
        <w:rPr>
          <w:lang w:val="pl-PL"/>
        </w:rPr>
        <w:t xml:space="preserve">w pierwszej kolejności </w:t>
      </w:r>
      <w:r w:rsidR="006E5880">
        <w:rPr>
          <w:lang w:val="pl-PL"/>
        </w:rPr>
        <w:t xml:space="preserve">aktywnego </w:t>
      </w:r>
      <w:r w:rsidR="00CB53D1">
        <w:rPr>
          <w:lang w:val="pl-PL"/>
        </w:rPr>
        <w:t>wsparcia i doradz</w:t>
      </w:r>
      <w:r w:rsidR="00E97BC1">
        <w:rPr>
          <w:lang w:val="pl-PL"/>
        </w:rPr>
        <w:t>ania</w:t>
      </w:r>
      <w:r w:rsidR="00CB53D1">
        <w:rPr>
          <w:lang w:val="pl-PL"/>
        </w:rPr>
        <w:t xml:space="preserve"> </w:t>
      </w:r>
      <w:r w:rsidR="00C103F6">
        <w:rPr>
          <w:lang w:val="pl-PL"/>
        </w:rPr>
        <w:t>rodzinom z dziećmi w trudnej sytuacji materialnej</w:t>
      </w:r>
      <w:r w:rsidR="00CB53D1">
        <w:rPr>
          <w:lang w:val="pl-PL"/>
        </w:rPr>
        <w:t>. Trybunał  skrytykował bierne oczekiwanie przez organy na formalny wniosek rodziców</w:t>
      </w:r>
      <w:r w:rsidR="006E5880">
        <w:rPr>
          <w:lang w:val="pl-PL"/>
        </w:rPr>
        <w:t xml:space="preserve"> o udzielenie pomocy</w:t>
      </w:r>
      <w:r w:rsidR="00CB53D1">
        <w:rPr>
          <w:lang w:val="pl-PL"/>
        </w:rPr>
        <w:t>. Wyrok wskazuje</w:t>
      </w:r>
      <w:r w:rsidR="00C103F6">
        <w:rPr>
          <w:lang w:val="pl-PL"/>
        </w:rPr>
        <w:t xml:space="preserve"> </w:t>
      </w:r>
      <w:r w:rsidR="006E5880">
        <w:rPr>
          <w:lang w:val="pl-PL"/>
        </w:rPr>
        <w:t xml:space="preserve">też </w:t>
      </w:r>
      <w:r w:rsidR="00C103F6">
        <w:rPr>
          <w:lang w:val="pl-PL"/>
        </w:rPr>
        <w:t xml:space="preserve">na szereg przesłanek, które powinny zostać uwzględnione przez organy pomocy społecznej i sądy przy podejmowaniu decyzji w sprawie odebrania dzieci. </w:t>
      </w:r>
      <w:r w:rsidR="00CB53D1">
        <w:rPr>
          <w:lang w:val="pl-PL"/>
        </w:rPr>
        <w:t>Akcentuje także potrzebę</w:t>
      </w:r>
      <w:r w:rsidR="0098705C">
        <w:rPr>
          <w:lang w:val="pl-PL"/>
        </w:rPr>
        <w:t xml:space="preserve"> </w:t>
      </w:r>
      <w:r w:rsidR="00C103F6">
        <w:rPr>
          <w:lang w:val="pl-PL"/>
        </w:rPr>
        <w:t xml:space="preserve">zapewnienia </w:t>
      </w:r>
      <w:r w:rsidRPr="008138C8">
        <w:rPr>
          <w:lang w:val="pl-PL"/>
        </w:rPr>
        <w:t xml:space="preserve">pomocy prawnej </w:t>
      </w:r>
      <w:r w:rsidR="0098705C">
        <w:rPr>
          <w:lang w:val="pl-PL"/>
        </w:rPr>
        <w:t>rodzi</w:t>
      </w:r>
      <w:r w:rsidR="00B364EA">
        <w:rPr>
          <w:lang w:val="pl-PL"/>
        </w:rPr>
        <w:t>c</w:t>
      </w:r>
      <w:r w:rsidR="0098705C">
        <w:rPr>
          <w:lang w:val="pl-PL"/>
        </w:rPr>
        <w:t xml:space="preserve">om </w:t>
      </w:r>
      <w:r w:rsidR="007C2035">
        <w:rPr>
          <w:lang w:val="pl-PL"/>
        </w:rPr>
        <w:t xml:space="preserve">w takich sytuacjach </w:t>
      </w:r>
      <w:r w:rsidR="00CB53D1">
        <w:rPr>
          <w:lang w:val="pl-PL"/>
        </w:rPr>
        <w:t xml:space="preserve">i umożliwienia ich aktywnego udziału </w:t>
      </w:r>
      <w:r w:rsidRPr="008138C8">
        <w:rPr>
          <w:lang w:val="pl-PL"/>
        </w:rPr>
        <w:t xml:space="preserve">w </w:t>
      </w:r>
      <w:r w:rsidR="00C103F6">
        <w:rPr>
          <w:lang w:val="pl-PL"/>
        </w:rPr>
        <w:t xml:space="preserve">postępowaniach sądowych, </w:t>
      </w:r>
      <w:r w:rsidR="002C3680">
        <w:rPr>
          <w:lang w:val="pl-PL"/>
        </w:rPr>
        <w:t>w szczególności w przypadku osób</w:t>
      </w:r>
      <w:r w:rsidR="00CB53D1">
        <w:rPr>
          <w:lang w:val="pl-PL"/>
        </w:rPr>
        <w:t xml:space="preserve"> nieporadnych</w:t>
      </w:r>
      <w:r w:rsidRPr="008138C8">
        <w:rPr>
          <w:lang w:val="pl-PL"/>
        </w:rPr>
        <w:t xml:space="preserve">. </w:t>
      </w:r>
    </w:p>
    <w:p w:rsidR="009C2B3B" w:rsidRDefault="00EA684E" w:rsidP="00364855">
      <w:pPr>
        <w:spacing w:after="120" w:line="240" w:lineRule="auto"/>
        <w:jc w:val="both"/>
        <w:rPr>
          <w:lang w:val="pl-PL"/>
        </w:rPr>
      </w:pPr>
      <w:r>
        <w:rPr>
          <w:lang w:val="pl-PL"/>
        </w:rPr>
        <w:t>W ramach działań mających na celu zapewnienie odpowiedniej praktyki działania organów</w:t>
      </w:r>
      <w:r w:rsidR="00732D4D">
        <w:rPr>
          <w:lang w:val="pl-PL"/>
        </w:rPr>
        <w:t>, w</w:t>
      </w:r>
      <w:r w:rsidR="0098705C">
        <w:rPr>
          <w:lang w:val="pl-PL"/>
        </w:rPr>
        <w:t xml:space="preserve">yrok warto dokładnie przeanalizować </w:t>
      </w:r>
      <w:r w:rsidR="00E97BC1">
        <w:rPr>
          <w:lang w:val="pl-PL"/>
        </w:rPr>
        <w:t xml:space="preserve">(niniejsza informacja stanowi jedynie skrót) </w:t>
      </w:r>
      <w:r w:rsidR="0098705C">
        <w:rPr>
          <w:lang w:val="pl-PL"/>
        </w:rPr>
        <w:t xml:space="preserve">i rozpowszechnić </w:t>
      </w:r>
      <w:r w:rsidR="00E97BC1">
        <w:rPr>
          <w:lang w:val="pl-PL"/>
        </w:rPr>
        <w:t xml:space="preserve">– </w:t>
      </w:r>
      <w:r>
        <w:rPr>
          <w:lang w:val="pl-PL"/>
        </w:rPr>
        <w:t xml:space="preserve">zwłaszcza </w:t>
      </w:r>
      <w:r w:rsidR="0098705C">
        <w:rPr>
          <w:lang w:val="pl-PL"/>
        </w:rPr>
        <w:t>wśród sądów rodzinnych</w:t>
      </w:r>
      <w:r w:rsidR="00CB53D1">
        <w:rPr>
          <w:lang w:val="pl-PL"/>
        </w:rPr>
        <w:t>, kuratorów sądowych</w:t>
      </w:r>
      <w:r w:rsidR="0098705C">
        <w:rPr>
          <w:lang w:val="pl-PL"/>
        </w:rPr>
        <w:t xml:space="preserve"> oraz </w:t>
      </w:r>
      <w:r w:rsidR="00AB06B8">
        <w:rPr>
          <w:lang w:val="pl-PL"/>
        </w:rPr>
        <w:t>właściwych</w:t>
      </w:r>
      <w:r w:rsidR="00D52E47">
        <w:rPr>
          <w:lang w:val="pl-PL"/>
        </w:rPr>
        <w:t xml:space="preserve"> organów</w:t>
      </w:r>
      <w:r w:rsidR="00732D4D">
        <w:rPr>
          <w:lang w:val="pl-PL"/>
        </w:rPr>
        <w:t xml:space="preserve"> pomocy społecznej, a także wśród przedstawicieli zawodów prawniczych.</w:t>
      </w:r>
      <w:bookmarkStart w:id="13" w:name="_GoBack"/>
      <w:bookmarkEnd w:id="13"/>
    </w:p>
    <w:sectPr w:rsidR="009C2B3B" w:rsidSect="007217E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417" w:bottom="709" w:left="1417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98D" w:rsidRDefault="0016198D" w:rsidP="003C7DF2">
      <w:pPr>
        <w:spacing w:after="0" w:line="240" w:lineRule="auto"/>
      </w:pPr>
      <w:r>
        <w:separator/>
      </w:r>
    </w:p>
  </w:endnote>
  <w:endnote w:type="continuationSeparator" w:id="0">
    <w:p w:rsidR="0016198D" w:rsidRDefault="0016198D" w:rsidP="003C7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880" w:rsidRDefault="006E588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6060254"/>
      <w:docPartObj>
        <w:docPartGallery w:val="Page Numbers (Bottom of Page)"/>
        <w:docPartUnique/>
      </w:docPartObj>
    </w:sdtPr>
    <w:sdtEndPr/>
    <w:sdtContent>
      <w:p w:rsidR="006E5880" w:rsidRDefault="006E588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15E" w:rsidRPr="00A2115E">
          <w:rPr>
            <w:noProof/>
            <w:lang w:val="pl-PL"/>
          </w:rPr>
          <w:t>12</w:t>
        </w:r>
        <w:r>
          <w:fldChar w:fldCharType="end"/>
        </w:r>
      </w:p>
    </w:sdtContent>
  </w:sdt>
  <w:p w:rsidR="006E5880" w:rsidRDefault="006E588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880" w:rsidRDefault="006E588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98D" w:rsidRDefault="0016198D" w:rsidP="003C7DF2">
      <w:pPr>
        <w:spacing w:after="0" w:line="240" w:lineRule="auto"/>
      </w:pPr>
      <w:r>
        <w:separator/>
      </w:r>
    </w:p>
  </w:footnote>
  <w:footnote w:type="continuationSeparator" w:id="0">
    <w:p w:rsidR="0016198D" w:rsidRDefault="0016198D" w:rsidP="003C7DF2">
      <w:pPr>
        <w:spacing w:after="0" w:line="240" w:lineRule="auto"/>
      </w:pPr>
      <w:r>
        <w:continuationSeparator/>
      </w:r>
    </w:p>
  </w:footnote>
  <w:footnote w:id="1">
    <w:p w:rsidR="006E5880" w:rsidRPr="00DF2B7E" w:rsidRDefault="006E5880" w:rsidP="00130779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 w:rsidRPr="00DF2B7E">
        <w:rPr>
          <w:lang w:val="pl-PL"/>
        </w:rPr>
        <w:t xml:space="preserve"> Konwencja o ochronie praw czł</w:t>
      </w:r>
      <w:r>
        <w:rPr>
          <w:lang w:val="pl-PL"/>
        </w:rPr>
        <w:t>owieka i podstawowych wolności,</w:t>
      </w:r>
      <w:r w:rsidRPr="00130779">
        <w:rPr>
          <w:lang w:val="pl-PL"/>
        </w:rPr>
        <w:t xml:space="preserve"> sporządzon</w:t>
      </w:r>
      <w:r>
        <w:rPr>
          <w:lang w:val="pl-PL"/>
        </w:rPr>
        <w:t>a</w:t>
      </w:r>
      <w:r w:rsidRPr="00130779">
        <w:rPr>
          <w:lang w:val="pl-PL"/>
        </w:rPr>
        <w:t xml:space="preserve"> w Rzymie dnia 4 listopada 1950 r. (Dz. U. z 1993 r. Nr 61, poz. 284, z </w:t>
      </w:r>
      <w:proofErr w:type="spellStart"/>
      <w:r w:rsidRPr="00130779">
        <w:rPr>
          <w:lang w:val="pl-PL"/>
        </w:rPr>
        <w:t>późn</w:t>
      </w:r>
      <w:proofErr w:type="spellEnd"/>
      <w:r w:rsidRPr="00130779">
        <w:rPr>
          <w:lang w:val="pl-PL"/>
        </w:rPr>
        <w:t>. zm.)</w:t>
      </w:r>
    </w:p>
  </w:footnote>
  <w:footnote w:id="2">
    <w:p w:rsidR="006E5880" w:rsidRPr="003334EB" w:rsidRDefault="006E5880" w:rsidP="00732D4D">
      <w:pPr>
        <w:spacing w:after="120" w:line="240" w:lineRule="auto"/>
        <w:jc w:val="both"/>
        <w:rPr>
          <w:sz w:val="20"/>
          <w:szCs w:val="20"/>
          <w:lang w:val="pl-PL"/>
        </w:rPr>
      </w:pPr>
      <w:r w:rsidRPr="003334EB">
        <w:rPr>
          <w:rStyle w:val="Odwoanieprzypisudolnego"/>
          <w:sz w:val="20"/>
          <w:szCs w:val="20"/>
        </w:rPr>
        <w:footnoteRef/>
      </w:r>
      <w:r w:rsidRPr="003334EB">
        <w:rPr>
          <w:sz w:val="20"/>
          <w:szCs w:val="20"/>
          <w:lang w:val="pl-PL"/>
        </w:rPr>
        <w:t xml:space="preserve"> Na jej podstawie dodany został do Kodeksu </w:t>
      </w:r>
      <w:r w:rsidR="007C2035" w:rsidRPr="003334EB">
        <w:rPr>
          <w:sz w:val="20"/>
          <w:szCs w:val="20"/>
          <w:lang w:val="pl-PL"/>
        </w:rPr>
        <w:t xml:space="preserve">rodzinnego i opiekuńczego </w:t>
      </w:r>
      <w:r w:rsidRPr="003334EB">
        <w:rPr>
          <w:sz w:val="20"/>
          <w:szCs w:val="20"/>
          <w:lang w:val="pl-PL"/>
        </w:rPr>
        <w:t xml:space="preserve">nowy </w:t>
      </w:r>
      <w:r>
        <w:rPr>
          <w:sz w:val="20"/>
          <w:szCs w:val="20"/>
          <w:lang w:val="pl-PL"/>
        </w:rPr>
        <w:t>a</w:t>
      </w:r>
      <w:r w:rsidRPr="003334EB">
        <w:rPr>
          <w:sz w:val="20"/>
          <w:szCs w:val="20"/>
          <w:lang w:val="pl-PL"/>
        </w:rPr>
        <w:t>rt. 112</w:t>
      </w:r>
      <w:r w:rsidRPr="00CB65C7">
        <w:rPr>
          <w:sz w:val="20"/>
          <w:szCs w:val="20"/>
          <w:vertAlign w:val="superscript"/>
          <w:lang w:val="pl-PL"/>
        </w:rPr>
        <w:t>3</w:t>
      </w:r>
      <w:r w:rsidRPr="003334EB">
        <w:rPr>
          <w:sz w:val="20"/>
          <w:szCs w:val="20"/>
          <w:lang w:val="pl-PL"/>
        </w:rPr>
        <w:t xml:space="preserve"> w brzmieniu:</w:t>
      </w:r>
    </w:p>
    <w:p w:rsidR="006E5880" w:rsidRPr="003334EB" w:rsidRDefault="006E5880" w:rsidP="00732D4D">
      <w:pPr>
        <w:spacing w:after="120" w:line="240" w:lineRule="auto"/>
        <w:jc w:val="both"/>
        <w:rPr>
          <w:sz w:val="20"/>
          <w:szCs w:val="20"/>
          <w:lang w:val="pl-PL"/>
        </w:rPr>
      </w:pPr>
      <w:r w:rsidRPr="003334EB">
        <w:rPr>
          <w:sz w:val="20"/>
          <w:szCs w:val="20"/>
          <w:lang w:val="pl-PL"/>
        </w:rPr>
        <w:t>§ 1. Umieszczenie dziecka w pieczy zastępczej może nastąpić jedynie wówczas, gdy uprzednio stosowane inne środki przewidziane w art. 109 § 2 pkt 1-4 oraz formy pomocy rodzicom dziecka, o których mowa w przepisach o wspieraniu rodziny i systemie pieczy zastępczej, nie doprowadziły do usunięcia stanu zagrożenia dobra dziecka, chyba że konieczność niezwłocznego zapewnienia dziecku pieczy zastępczej wynika z poważnego zagrożenia dobra dziecka, w szczególności zagrożenia jego życia lub zdrowia.</w:t>
      </w:r>
    </w:p>
    <w:p w:rsidR="006E5880" w:rsidRPr="003334EB" w:rsidRDefault="006E5880" w:rsidP="007217EA">
      <w:pPr>
        <w:spacing w:after="120" w:line="240" w:lineRule="auto"/>
        <w:jc w:val="both"/>
        <w:rPr>
          <w:lang w:val="pl-PL"/>
        </w:rPr>
      </w:pPr>
      <w:r w:rsidRPr="003334EB">
        <w:rPr>
          <w:sz w:val="20"/>
          <w:szCs w:val="20"/>
          <w:lang w:val="pl-PL"/>
        </w:rPr>
        <w:t>§ 2. Umieszczenie dziecka w pieczy zastępczej wbrew woli rodziców wyłącznie z powodu ubóstwa nie jest dopuszczalne.".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880" w:rsidRDefault="006E588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880" w:rsidRDefault="006E588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880" w:rsidRDefault="006E5880">
    <w:pPr>
      <w:pStyle w:val="Nagwek"/>
    </w:pPr>
    <w:r>
      <w:rPr>
        <w:rFonts w:ascii="Times New Roman" w:hAnsi="Times New Roman" w:cs="Times New Roman"/>
        <w:noProof/>
        <w:sz w:val="24"/>
        <w:szCs w:val="24"/>
        <w:lang w:val="pl-PL" w:eastAsia="pl-PL"/>
      </w:rPr>
      <w:drawing>
        <wp:anchor distT="0" distB="0" distL="114300" distR="114300" simplePos="0" relativeHeight="251659264" behindDoc="1" locked="0" layoutInCell="1" allowOverlap="1" wp14:anchorId="1CF48990" wp14:editId="6C4E279C">
          <wp:simplePos x="0" y="0"/>
          <wp:positionH relativeFrom="page">
            <wp:posOffset>466725</wp:posOffset>
          </wp:positionH>
          <wp:positionV relativeFrom="page">
            <wp:posOffset>-238125</wp:posOffset>
          </wp:positionV>
          <wp:extent cx="2527935" cy="2608580"/>
          <wp:effectExtent l="0" t="0" r="5715" b="127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935" cy="2608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45230"/>
    <w:multiLevelType w:val="hybridMultilevel"/>
    <w:tmpl w:val="26E45808"/>
    <w:lvl w:ilvl="0" w:tplc="961AE25A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300580"/>
    <w:multiLevelType w:val="hybridMultilevel"/>
    <w:tmpl w:val="985ED9E6"/>
    <w:lvl w:ilvl="0" w:tplc="23549DAE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D77EF"/>
    <w:multiLevelType w:val="hybridMultilevel"/>
    <w:tmpl w:val="A3C2F0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7DC57CC"/>
    <w:multiLevelType w:val="hybridMultilevel"/>
    <w:tmpl w:val="D78A5B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3F65E1"/>
    <w:multiLevelType w:val="hybridMultilevel"/>
    <w:tmpl w:val="EA9014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F82C81"/>
    <w:multiLevelType w:val="hybridMultilevel"/>
    <w:tmpl w:val="1A48AECA"/>
    <w:lvl w:ilvl="0" w:tplc="ACD29B6C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5A545E"/>
    <w:multiLevelType w:val="hybridMultilevel"/>
    <w:tmpl w:val="C4F8FD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73C3C6E"/>
    <w:multiLevelType w:val="hybridMultilevel"/>
    <w:tmpl w:val="5C3E223E"/>
    <w:lvl w:ilvl="0" w:tplc="5A82AFB6">
      <w:start w:val="26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8E434C"/>
    <w:multiLevelType w:val="hybridMultilevel"/>
    <w:tmpl w:val="91DE5916"/>
    <w:lvl w:ilvl="0" w:tplc="04150011">
      <w:start w:val="1"/>
      <w:numFmt w:val="decimal"/>
      <w:lvlText w:val="%1)"/>
      <w:lvlJc w:val="left"/>
      <w:pPr>
        <w:ind w:left="405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46352434"/>
    <w:multiLevelType w:val="hybridMultilevel"/>
    <w:tmpl w:val="4A24C1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D63AAA"/>
    <w:multiLevelType w:val="hybridMultilevel"/>
    <w:tmpl w:val="24DA2108"/>
    <w:lvl w:ilvl="0" w:tplc="B016A7C2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D8E5A03"/>
    <w:multiLevelType w:val="hybridMultilevel"/>
    <w:tmpl w:val="AF0C058A"/>
    <w:lvl w:ilvl="0" w:tplc="ED325C84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A26B59"/>
    <w:multiLevelType w:val="hybridMultilevel"/>
    <w:tmpl w:val="EA0EBC82"/>
    <w:lvl w:ilvl="0" w:tplc="4220274A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897EFC"/>
    <w:multiLevelType w:val="hybridMultilevel"/>
    <w:tmpl w:val="F76CB29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BF44009"/>
    <w:multiLevelType w:val="hybridMultilevel"/>
    <w:tmpl w:val="B144036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2700EA8"/>
    <w:multiLevelType w:val="hybridMultilevel"/>
    <w:tmpl w:val="C70E113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2"/>
  </w:num>
  <w:num w:numId="3">
    <w:abstractNumId w:val="11"/>
  </w:num>
  <w:num w:numId="4">
    <w:abstractNumId w:val="12"/>
  </w:num>
  <w:num w:numId="5">
    <w:abstractNumId w:val="12"/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2"/>
  </w:num>
  <w:num w:numId="13">
    <w:abstractNumId w:val="4"/>
  </w:num>
  <w:num w:numId="14">
    <w:abstractNumId w:val="12"/>
  </w:num>
  <w:num w:numId="15">
    <w:abstractNumId w:val="2"/>
  </w:num>
  <w:num w:numId="16">
    <w:abstractNumId w:val="6"/>
  </w:num>
  <w:num w:numId="17">
    <w:abstractNumId w:val="7"/>
  </w:num>
  <w:num w:numId="18">
    <w:abstractNumId w:val="12"/>
  </w:num>
  <w:num w:numId="19">
    <w:abstractNumId w:val="1"/>
  </w:num>
  <w:num w:numId="20">
    <w:abstractNumId w:val="12"/>
  </w:num>
  <w:num w:numId="21">
    <w:abstractNumId w:val="5"/>
  </w:num>
  <w:num w:numId="22">
    <w:abstractNumId w:val="12"/>
  </w:num>
  <w:num w:numId="23">
    <w:abstractNumId w:val="12"/>
  </w:num>
  <w:num w:numId="24">
    <w:abstractNumId w:val="0"/>
  </w:num>
  <w:num w:numId="25">
    <w:abstractNumId w:val="8"/>
  </w:num>
  <w:num w:numId="26">
    <w:abstractNumId w:val="10"/>
  </w:num>
  <w:num w:numId="27">
    <w:abstractNumId w:val="12"/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12"/>
  </w:num>
  <w:num w:numId="34">
    <w:abstractNumId w:val="12"/>
  </w:num>
  <w:num w:numId="35">
    <w:abstractNumId w:val="3"/>
  </w:num>
  <w:num w:numId="36">
    <w:abstractNumId w:val="14"/>
  </w:num>
  <w:num w:numId="37">
    <w:abstractNumId w:val="9"/>
  </w:num>
  <w:num w:numId="38">
    <w:abstractNumId w:val="13"/>
  </w:num>
  <w:num w:numId="39">
    <w:abstractNumId w:val="12"/>
  </w:num>
  <w:num w:numId="40">
    <w:abstractNumId w:val="12"/>
  </w:num>
  <w:num w:numId="41">
    <w:abstractNumId w:val="12"/>
  </w:num>
  <w:num w:numId="42">
    <w:abstractNumId w:val="12"/>
  </w:num>
  <w:num w:numId="43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355"/>
    <w:rsid w:val="00000779"/>
    <w:rsid w:val="00000C2D"/>
    <w:rsid w:val="0000365E"/>
    <w:rsid w:val="00003FBB"/>
    <w:rsid w:val="000045AA"/>
    <w:rsid w:val="00005096"/>
    <w:rsid w:val="00005885"/>
    <w:rsid w:val="000101FE"/>
    <w:rsid w:val="0001044C"/>
    <w:rsid w:val="00011FCA"/>
    <w:rsid w:val="00012C55"/>
    <w:rsid w:val="00012E52"/>
    <w:rsid w:val="000145E5"/>
    <w:rsid w:val="0001654B"/>
    <w:rsid w:val="000166E2"/>
    <w:rsid w:val="000178F1"/>
    <w:rsid w:val="00020319"/>
    <w:rsid w:val="0002270F"/>
    <w:rsid w:val="00022B32"/>
    <w:rsid w:val="00024930"/>
    <w:rsid w:val="00026AC5"/>
    <w:rsid w:val="00027075"/>
    <w:rsid w:val="00027C0A"/>
    <w:rsid w:val="0003682F"/>
    <w:rsid w:val="00036DCF"/>
    <w:rsid w:val="00037BA5"/>
    <w:rsid w:val="0004158A"/>
    <w:rsid w:val="00041638"/>
    <w:rsid w:val="000417B7"/>
    <w:rsid w:val="00042237"/>
    <w:rsid w:val="000429C8"/>
    <w:rsid w:val="00046B8C"/>
    <w:rsid w:val="00047291"/>
    <w:rsid w:val="0004746F"/>
    <w:rsid w:val="0005030F"/>
    <w:rsid w:val="0005115F"/>
    <w:rsid w:val="00054168"/>
    <w:rsid w:val="00054F22"/>
    <w:rsid w:val="000569E0"/>
    <w:rsid w:val="00057A61"/>
    <w:rsid w:val="00057DAB"/>
    <w:rsid w:val="00060B88"/>
    <w:rsid w:val="00061066"/>
    <w:rsid w:val="00062824"/>
    <w:rsid w:val="000645B9"/>
    <w:rsid w:val="00064965"/>
    <w:rsid w:val="00065852"/>
    <w:rsid w:val="00066191"/>
    <w:rsid w:val="00067080"/>
    <w:rsid w:val="00067E51"/>
    <w:rsid w:val="0007098B"/>
    <w:rsid w:val="000712EE"/>
    <w:rsid w:val="000726F0"/>
    <w:rsid w:val="00073A8C"/>
    <w:rsid w:val="00073C40"/>
    <w:rsid w:val="000754C7"/>
    <w:rsid w:val="000767D1"/>
    <w:rsid w:val="000802E2"/>
    <w:rsid w:val="00081061"/>
    <w:rsid w:val="00081ED0"/>
    <w:rsid w:val="00082C3A"/>
    <w:rsid w:val="00083235"/>
    <w:rsid w:val="000851CD"/>
    <w:rsid w:val="000861F0"/>
    <w:rsid w:val="00086563"/>
    <w:rsid w:val="0008673B"/>
    <w:rsid w:val="00086789"/>
    <w:rsid w:val="00086F92"/>
    <w:rsid w:val="00091969"/>
    <w:rsid w:val="00094397"/>
    <w:rsid w:val="000956DF"/>
    <w:rsid w:val="00095BC9"/>
    <w:rsid w:val="00095E87"/>
    <w:rsid w:val="0009668D"/>
    <w:rsid w:val="000A0792"/>
    <w:rsid w:val="000A082B"/>
    <w:rsid w:val="000A20D9"/>
    <w:rsid w:val="000A2D9E"/>
    <w:rsid w:val="000A3120"/>
    <w:rsid w:val="000A5203"/>
    <w:rsid w:val="000A5895"/>
    <w:rsid w:val="000B1807"/>
    <w:rsid w:val="000B2587"/>
    <w:rsid w:val="000B3113"/>
    <w:rsid w:val="000B389F"/>
    <w:rsid w:val="000B3BBB"/>
    <w:rsid w:val="000B468F"/>
    <w:rsid w:val="000B48D0"/>
    <w:rsid w:val="000B5865"/>
    <w:rsid w:val="000B5F56"/>
    <w:rsid w:val="000B64C2"/>
    <w:rsid w:val="000B6E51"/>
    <w:rsid w:val="000B7633"/>
    <w:rsid w:val="000B7A89"/>
    <w:rsid w:val="000C05C2"/>
    <w:rsid w:val="000C38D7"/>
    <w:rsid w:val="000C3C45"/>
    <w:rsid w:val="000C3CC2"/>
    <w:rsid w:val="000C3E8E"/>
    <w:rsid w:val="000C3FD2"/>
    <w:rsid w:val="000C432A"/>
    <w:rsid w:val="000C5931"/>
    <w:rsid w:val="000C75AB"/>
    <w:rsid w:val="000C7997"/>
    <w:rsid w:val="000C7C4F"/>
    <w:rsid w:val="000D0491"/>
    <w:rsid w:val="000D1906"/>
    <w:rsid w:val="000D1B02"/>
    <w:rsid w:val="000D2B60"/>
    <w:rsid w:val="000D4377"/>
    <w:rsid w:val="000D6AAE"/>
    <w:rsid w:val="000D6B51"/>
    <w:rsid w:val="000D7BA6"/>
    <w:rsid w:val="000E03FD"/>
    <w:rsid w:val="000E146B"/>
    <w:rsid w:val="000E30C6"/>
    <w:rsid w:val="000E39C2"/>
    <w:rsid w:val="000E3D15"/>
    <w:rsid w:val="000E7670"/>
    <w:rsid w:val="000F22DE"/>
    <w:rsid w:val="000F395A"/>
    <w:rsid w:val="000F42C7"/>
    <w:rsid w:val="000F4432"/>
    <w:rsid w:val="000F561B"/>
    <w:rsid w:val="000F6790"/>
    <w:rsid w:val="000F7D5A"/>
    <w:rsid w:val="00100660"/>
    <w:rsid w:val="001029AB"/>
    <w:rsid w:val="00102BE1"/>
    <w:rsid w:val="001055A1"/>
    <w:rsid w:val="00105661"/>
    <w:rsid w:val="00105DFE"/>
    <w:rsid w:val="00106DFF"/>
    <w:rsid w:val="001074DF"/>
    <w:rsid w:val="00110518"/>
    <w:rsid w:val="001109E7"/>
    <w:rsid w:val="00111D56"/>
    <w:rsid w:val="00113395"/>
    <w:rsid w:val="00114790"/>
    <w:rsid w:val="00114B60"/>
    <w:rsid w:val="00114EB1"/>
    <w:rsid w:val="001170C9"/>
    <w:rsid w:val="00120C0E"/>
    <w:rsid w:val="001210C6"/>
    <w:rsid w:val="001216A8"/>
    <w:rsid w:val="00121FEC"/>
    <w:rsid w:val="00122A3C"/>
    <w:rsid w:val="001243D2"/>
    <w:rsid w:val="00124435"/>
    <w:rsid w:val="0012487D"/>
    <w:rsid w:val="00124EB4"/>
    <w:rsid w:val="0012588A"/>
    <w:rsid w:val="00126019"/>
    <w:rsid w:val="001260FD"/>
    <w:rsid w:val="00127C20"/>
    <w:rsid w:val="00130779"/>
    <w:rsid w:val="0013265E"/>
    <w:rsid w:val="00132ECD"/>
    <w:rsid w:val="001343F1"/>
    <w:rsid w:val="001350CC"/>
    <w:rsid w:val="0013708E"/>
    <w:rsid w:val="0013746B"/>
    <w:rsid w:val="001375F1"/>
    <w:rsid w:val="0013781F"/>
    <w:rsid w:val="00137C1A"/>
    <w:rsid w:val="00137D2F"/>
    <w:rsid w:val="00140583"/>
    <w:rsid w:val="00140600"/>
    <w:rsid w:val="00141F0B"/>
    <w:rsid w:val="00143927"/>
    <w:rsid w:val="00145AF8"/>
    <w:rsid w:val="00150022"/>
    <w:rsid w:val="00151CC7"/>
    <w:rsid w:val="001534C9"/>
    <w:rsid w:val="00154234"/>
    <w:rsid w:val="00154B43"/>
    <w:rsid w:val="0016025A"/>
    <w:rsid w:val="00160923"/>
    <w:rsid w:val="0016198D"/>
    <w:rsid w:val="001624C7"/>
    <w:rsid w:val="001651AA"/>
    <w:rsid w:val="00165714"/>
    <w:rsid w:val="001660F7"/>
    <w:rsid w:val="00166526"/>
    <w:rsid w:val="00170303"/>
    <w:rsid w:val="0017194F"/>
    <w:rsid w:val="00172440"/>
    <w:rsid w:val="0017348C"/>
    <w:rsid w:val="001754D6"/>
    <w:rsid w:val="00176DB6"/>
    <w:rsid w:val="00177A8E"/>
    <w:rsid w:val="00180C2F"/>
    <w:rsid w:val="0018222F"/>
    <w:rsid w:val="00183D21"/>
    <w:rsid w:val="001841F7"/>
    <w:rsid w:val="001847DD"/>
    <w:rsid w:val="00185071"/>
    <w:rsid w:val="00186510"/>
    <w:rsid w:val="00186F5F"/>
    <w:rsid w:val="00191EF5"/>
    <w:rsid w:val="00192699"/>
    <w:rsid w:val="00192A44"/>
    <w:rsid w:val="001963D0"/>
    <w:rsid w:val="001977D8"/>
    <w:rsid w:val="001A11CB"/>
    <w:rsid w:val="001A1311"/>
    <w:rsid w:val="001A1741"/>
    <w:rsid w:val="001A3B80"/>
    <w:rsid w:val="001A3BE2"/>
    <w:rsid w:val="001A3FB4"/>
    <w:rsid w:val="001A40E7"/>
    <w:rsid w:val="001A66F2"/>
    <w:rsid w:val="001A7630"/>
    <w:rsid w:val="001A7A86"/>
    <w:rsid w:val="001B1673"/>
    <w:rsid w:val="001B2CC7"/>
    <w:rsid w:val="001B49EB"/>
    <w:rsid w:val="001B5415"/>
    <w:rsid w:val="001B657E"/>
    <w:rsid w:val="001C0854"/>
    <w:rsid w:val="001C102A"/>
    <w:rsid w:val="001C167D"/>
    <w:rsid w:val="001C2B0E"/>
    <w:rsid w:val="001C3779"/>
    <w:rsid w:val="001C51FC"/>
    <w:rsid w:val="001C57E0"/>
    <w:rsid w:val="001C62BE"/>
    <w:rsid w:val="001D11BB"/>
    <w:rsid w:val="001D4D8E"/>
    <w:rsid w:val="001D6707"/>
    <w:rsid w:val="001D6925"/>
    <w:rsid w:val="001D7526"/>
    <w:rsid w:val="001E073A"/>
    <w:rsid w:val="001E0C94"/>
    <w:rsid w:val="001E0F37"/>
    <w:rsid w:val="001E1AD7"/>
    <w:rsid w:val="001E3214"/>
    <w:rsid w:val="001E488B"/>
    <w:rsid w:val="001E4FD4"/>
    <w:rsid w:val="001E5051"/>
    <w:rsid w:val="001E5AFA"/>
    <w:rsid w:val="001E683C"/>
    <w:rsid w:val="001E6BAC"/>
    <w:rsid w:val="001E76BD"/>
    <w:rsid w:val="001E7F05"/>
    <w:rsid w:val="001F021A"/>
    <w:rsid w:val="001F1037"/>
    <w:rsid w:val="001F16DF"/>
    <w:rsid w:val="001F2167"/>
    <w:rsid w:val="001F4A4D"/>
    <w:rsid w:val="001F54BA"/>
    <w:rsid w:val="002006E7"/>
    <w:rsid w:val="002018D0"/>
    <w:rsid w:val="002032DF"/>
    <w:rsid w:val="0020365D"/>
    <w:rsid w:val="00203DD2"/>
    <w:rsid w:val="00203EE4"/>
    <w:rsid w:val="002040FA"/>
    <w:rsid w:val="00204E57"/>
    <w:rsid w:val="00207F5D"/>
    <w:rsid w:val="00210FDC"/>
    <w:rsid w:val="00211921"/>
    <w:rsid w:val="00211EB9"/>
    <w:rsid w:val="00211F8F"/>
    <w:rsid w:val="0021217F"/>
    <w:rsid w:val="002124DF"/>
    <w:rsid w:val="00213102"/>
    <w:rsid w:val="00213180"/>
    <w:rsid w:val="00213555"/>
    <w:rsid w:val="00213877"/>
    <w:rsid w:val="00214274"/>
    <w:rsid w:val="00217069"/>
    <w:rsid w:val="00220626"/>
    <w:rsid w:val="00220FA4"/>
    <w:rsid w:val="00221881"/>
    <w:rsid w:val="00226174"/>
    <w:rsid w:val="00226695"/>
    <w:rsid w:val="00227478"/>
    <w:rsid w:val="002274D1"/>
    <w:rsid w:val="00227EF7"/>
    <w:rsid w:val="002300B4"/>
    <w:rsid w:val="002305C1"/>
    <w:rsid w:val="00230793"/>
    <w:rsid w:val="002313D7"/>
    <w:rsid w:val="0023203E"/>
    <w:rsid w:val="00234F6F"/>
    <w:rsid w:val="002356D3"/>
    <w:rsid w:val="00235BA2"/>
    <w:rsid w:val="00235F4A"/>
    <w:rsid w:val="002360D2"/>
    <w:rsid w:val="0023645C"/>
    <w:rsid w:val="0023724C"/>
    <w:rsid w:val="00237D99"/>
    <w:rsid w:val="002412B4"/>
    <w:rsid w:val="002415B9"/>
    <w:rsid w:val="0024194D"/>
    <w:rsid w:val="0024234E"/>
    <w:rsid w:val="00242746"/>
    <w:rsid w:val="0024315E"/>
    <w:rsid w:val="00243652"/>
    <w:rsid w:val="002441E6"/>
    <w:rsid w:val="00244B6C"/>
    <w:rsid w:val="00246D3F"/>
    <w:rsid w:val="00250635"/>
    <w:rsid w:val="00253BB7"/>
    <w:rsid w:val="00255843"/>
    <w:rsid w:val="00255C96"/>
    <w:rsid w:val="00256708"/>
    <w:rsid w:val="00257C2D"/>
    <w:rsid w:val="002615CC"/>
    <w:rsid w:val="00261874"/>
    <w:rsid w:val="002632B7"/>
    <w:rsid w:val="00263E73"/>
    <w:rsid w:val="00264095"/>
    <w:rsid w:val="00265688"/>
    <w:rsid w:val="002658D1"/>
    <w:rsid w:val="002674CA"/>
    <w:rsid w:val="002708A5"/>
    <w:rsid w:val="00271EAB"/>
    <w:rsid w:val="00272CB2"/>
    <w:rsid w:val="00275057"/>
    <w:rsid w:val="00275830"/>
    <w:rsid w:val="00281ADB"/>
    <w:rsid w:val="00286EE4"/>
    <w:rsid w:val="002907D9"/>
    <w:rsid w:val="0029096B"/>
    <w:rsid w:val="0029110B"/>
    <w:rsid w:val="002924D5"/>
    <w:rsid w:val="00292B87"/>
    <w:rsid w:val="00293C8C"/>
    <w:rsid w:val="0029417E"/>
    <w:rsid w:val="002941D8"/>
    <w:rsid w:val="0029447A"/>
    <w:rsid w:val="00294B1E"/>
    <w:rsid w:val="0029533F"/>
    <w:rsid w:val="002966C1"/>
    <w:rsid w:val="002A2CDC"/>
    <w:rsid w:val="002A3805"/>
    <w:rsid w:val="002A3CCC"/>
    <w:rsid w:val="002A3D11"/>
    <w:rsid w:val="002A5D2E"/>
    <w:rsid w:val="002B1513"/>
    <w:rsid w:val="002B25DD"/>
    <w:rsid w:val="002B2ECE"/>
    <w:rsid w:val="002B5A4C"/>
    <w:rsid w:val="002B6113"/>
    <w:rsid w:val="002B6A75"/>
    <w:rsid w:val="002C3680"/>
    <w:rsid w:val="002C3A38"/>
    <w:rsid w:val="002C5AE2"/>
    <w:rsid w:val="002C6710"/>
    <w:rsid w:val="002D1A39"/>
    <w:rsid w:val="002D1B3B"/>
    <w:rsid w:val="002D1FC8"/>
    <w:rsid w:val="002D2471"/>
    <w:rsid w:val="002D2795"/>
    <w:rsid w:val="002D2C70"/>
    <w:rsid w:val="002D2CE5"/>
    <w:rsid w:val="002D2CF7"/>
    <w:rsid w:val="002D5968"/>
    <w:rsid w:val="002D6158"/>
    <w:rsid w:val="002D641E"/>
    <w:rsid w:val="002D6A05"/>
    <w:rsid w:val="002D6CB3"/>
    <w:rsid w:val="002E1C86"/>
    <w:rsid w:val="002E1CBA"/>
    <w:rsid w:val="002E276F"/>
    <w:rsid w:val="002E2A1C"/>
    <w:rsid w:val="002E33B7"/>
    <w:rsid w:val="002E5734"/>
    <w:rsid w:val="002E66FB"/>
    <w:rsid w:val="002E7E1C"/>
    <w:rsid w:val="002F0F9E"/>
    <w:rsid w:val="002F13D3"/>
    <w:rsid w:val="002F13F2"/>
    <w:rsid w:val="002F13FD"/>
    <w:rsid w:val="002F1474"/>
    <w:rsid w:val="002F297B"/>
    <w:rsid w:val="002F2A9A"/>
    <w:rsid w:val="002F2CCB"/>
    <w:rsid w:val="002F538B"/>
    <w:rsid w:val="002F583E"/>
    <w:rsid w:val="002F64FC"/>
    <w:rsid w:val="002F70C7"/>
    <w:rsid w:val="0030039D"/>
    <w:rsid w:val="00301552"/>
    <w:rsid w:val="0030397A"/>
    <w:rsid w:val="00303BCF"/>
    <w:rsid w:val="00303CD5"/>
    <w:rsid w:val="003075A0"/>
    <w:rsid w:val="003077DF"/>
    <w:rsid w:val="00307AFD"/>
    <w:rsid w:val="003130E3"/>
    <w:rsid w:val="00314FB8"/>
    <w:rsid w:val="003152E7"/>
    <w:rsid w:val="003163E9"/>
    <w:rsid w:val="00320E70"/>
    <w:rsid w:val="003215C5"/>
    <w:rsid w:val="00321ED5"/>
    <w:rsid w:val="003226C6"/>
    <w:rsid w:val="00323D74"/>
    <w:rsid w:val="00330A5F"/>
    <w:rsid w:val="00331C32"/>
    <w:rsid w:val="00331DC0"/>
    <w:rsid w:val="003334EB"/>
    <w:rsid w:val="003347A4"/>
    <w:rsid w:val="00335EAD"/>
    <w:rsid w:val="00337197"/>
    <w:rsid w:val="0034057C"/>
    <w:rsid w:val="0034126D"/>
    <w:rsid w:val="00341CC3"/>
    <w:rsid w:val="00342433"/>
    <w:rsid w:val="003424A1"/>
    <w:rsid w:val="00345EDA"/>
    <w:rsid w:val="00345F5F"/>
    <w:rsid w:val="00346ECE"/>
    <w:rsid w:val="00347AD6"/>
    <w:rsid w:val="00350628"/>
    <w:rsid w:val="00352C44"/>
    <w:rsid w:val="00353062"/>
    <w:rsid w:val="0035479E"/>
    <w:rsid w:val="00354ACC"/>
    <w:rsid w:val="00355EAE"/>
    <w:rsid w:val="0035701A"/>
    <w:rsid w:val="003617B9"/>
    <w:rsid w:val="00364855"/>
    <w:rsid w:val="00364A22"/>
    <w:rsid w:val="00364DFC"/>
    <w:rsid w:val="00365186"/>
    <w:rsid w:val="00365E50"/>
    <w:rsid w:val="00370722"/>
    <w:rsid w:val="00372730"/>
    <w:rsid w:val="00373568"/>
    <w:rsid w:val="00374E37"/>
    <w:rsid w:val="00374FE9"/>
    <w:rsid w:val="003762C5"/>
    <w:rsid w:val="00376FBE"/>
    <w:rsid w:val="0037779A"/>
    <w:rsid w:val="00380864"/>
    <w:rsid w:val="0038193A"/>
    <w:rsid w:val="00382EB8"/>
    <w:rsid w:val="0038358C"/>
    <w:rsid w:val="0038371E"/>
    <w:rsid w:val="00383EF6"/>
    <w:rsid w:val="0038514A"/>
    <w:rsid w:val="0038589D"/>
    <w:rsid w:val="0038592A"/>
    <w:rsid w:val="0038610D"/>
    <w:rsid w:val="00386D55"/>
    <w:rsid w:val="00387518"/>
    <w:rsid w:val="00390516"/>
    <w:rsid w:val="0039092A"/>
    <w:rsid w:val="003911CE"/>
    <w:rsid w:val="0039133F"/>
    <w:rsid w:val="003918D3"/>
    <w:rsid w:val="00393069"/>
    <w:rsid w:val="0039478B"/>
    <w:rsid w:val="00396BF3"/>
    <w:rsid w:val="00396E3C"/>
    <w:rsid w:val="00397B54"/>
    <w:rsid w:val="00397BB2"/>
    <w:rsid w:val="003A0349"/>
    <w:rsid w:val="003A113C"/>
    <w:rsid w:val="003A1381"/>
    <w:rsid w:val="003A165C"/>
    <w:rsid w:val="003A19B3"/>
    <w:rsid w:val="003A1FB8"/>
    <w:rsid w:val="003A2E95"/>
    <w:rsid w:val="003A356C"/>
    <w:rsid w:val="003A379D"/>
    <w:rsid w:val="003A3C7F"/>
    <w:rsid w:val="003A49A5"/>
    <w:rsid w:val="003A55E1"/>
    <w:rsid w:val="003A5689"/>
    <w:rsid w:val="003A5837"/>
    <w:rsid w:val="003A5EA2"/>
    <w:rsid w:val="003A68A5"/>
    <w:rsid w:val="003A6950"/>
    <w:rsid w:val="003A6979"/>
    <w:rsid w:val="003A6C7E"/>
    <w:rsid w:val="003B0244"/>
    <w:rsid w:val="003B1289"/>
    <w:rsid w:val="003B1B3A"/>
    <w:rsid w:val="003B2642"/>
    <w:rsid w:val="003B4435"/>
    <w:rsid w:val="003B49A2"/>
    <w:rsid w:val="003B4AF6"/>
    <w:rsid w:val="003B59F6"/>
    <w:rsid w:val="003B745A"/>
    <w:rsid w:val="003B7C2C"/>
    <w:rsid w:val="003C00A8"/>
    <w:rsid w:val="003C0532"/>
    <w:rsid w:val="003C0BF1"/>
    <w:rsid w:val="003C1D59"/>
    <w:rsid w:val="003C2545"/>
    <w:rsid w:val="003C4744"/>
    <w:rsid w:val="003C4EBF"/>
    <w:rsid w:val="003C63D7"/>
    <w:rsid w:val="003C752A"/>
    <w:rsid w:val="003C7DF2"/>
    <w:rsid w:val="003D004C"/>
    <w:rsid w:val="003D04FE"/>
    <w:rsid w:val="003D0710"/>
    <w:rsid w:val="003D19A4"/>
    <w:rsid w:val="003D1A0B"/>
    <w:rsid w:val="003D3E73"/>
    <w:rsid w:val="003D4086"/>
    <w:rsid w:val="003D4F56"/>
    <w:rsid w:val="003D51F0"/>
    <w:rsid w:val="003E097F"/>
    <w:rsid w:val="003E0AE3"/>
    <w:rsid w:val="003E0CEF"/>
    <w:rsid w:val="003E0DBB"/>
    <w:rsid w:val="003E24E1"/>
    <w:rsid w:val="003E4181"/>
    <w:rsid w:val="003E56B1"/>
    <w:rsid w:val="003E62F4"/>
    <w:rsid w:val="003E63CA"/>
    <w:rsid w:val="003F2204"/>
    <w:rsid w:val="003F33BA"/>
    <w:rsid w:val="003F5C0C"/>
    <w:rsid w:val="003F5FC1"/>
    <w:rsid w:val="003F6478"/>
    <w:rsid w:val="003F7C66"/>
    <w:rsid w:val="00400711"/>
    <w:rsid w:val="0040080E"/>
    <w:rsid w:val="0040549F"/>
    <w:rsid w:val="00405F79"/>
    <w:rsid w:val="00407BC0"/>
    <w:rsid w:val="0041026E"/>
    <w:rsid w:val="0041274C"/>
    <w:rsid w:val="0041293D"/>
    <w:rsid w:val="00412EE9"/>
    <w:rsid w:val="00413536"/>
    <w:rsid w:val="0041390C"/>
    <w:rsid w:val="004148F7"/>
    <w:rsid w:val="00414C20"/>
    <w:rsid w:val="00417353"/>
    <w:rsid w:val="00420678"/>
    <w:rsid w:val="0042151B"/>
    <w:rsid w:val="00421523"/>
    <w:rsid w:val="004218FB"/>
    <w:rsid w:val="00422996"/>
    <w:rsid w:val="00423687"/>
    <w:rsid w:val="0042521D"/>
    <w:rsid w:val="0042564C"/>
    <w:rsid w:val="00427079"/>
    <w:rsid w:val="00427D36"/>
    <w:rsid w:val="00427FA7"/>
    <w:rsid w:val="00431C51"/>
    <w:rsid w:val="004333EF"/>
    <w:rsid w:val="004334D7"/>
    <w:rsid w:val="00435E85"/>
    <w:rsid w:val="00435ED8"/>
    <w:rsid w:val="00437274"/>
    <w:rsid w:val="004379A9"/>
    <w:rsid w:val="00437DCC"/>
    <w:rsid w:val="00441756"/>
    <w:rsid w:val="00442874"/>
    <w:rsid w:val="00442CA4"/>
    <w:rsid w:val="0044467D"/>
    <w:rsid w:val="00444B39"/>
    <w:rsid w:val="00445D04"/>
    <w:rsid w:val="00445F3C"/>
    <w:rsid w:val="00450B70"/>
    <w:rsid w:val="00450F01"/>
    <w:rsid w:val="00454A30"/>
    <w:rsid w:val="00454BF2"/>
    <w:rsid w:val="00455334"/>
    <w:rsid w:val="00460166"/>
    <w:rsid w:val="00461E7B"/>
    <w:rsid w:val="0046248A"/>
    <w:rsid w:val="00463DEB"/>
    <w:rsid w:val="00465488"/>
    <w:rsid w:val="004655B4"/>
    <w:rsid w:val="00465A41"/>
    <w:rsid w:val="00466DA0"/>
    <w:rsid w:val="00467800"/>
    <w:rsid w:val="00467EE2"/>
    <w:rsid w:val="0047129D"/>
    <w:rsid w:val="004728E1"/>
    <w:rsid w:val="00474CC2"/>
    <w:rsid w:val="00474E79"/>
    <w:rsid w:val="00475561"/>
    <w:rsid w:val="00477BC7"/>
    <w:rsid w:val="00480526"/>
    <w:rsid w:val="004826EA"/>
    <w:rsid w:val="004832D7"/>
    <w:rsid w:val="00487350"/>
    <w:rsid w:val="00487A59"/>
    <w:rsid w:val="00491180"/>
    <w:rsid w:val="00491B76"/>
    <w:rsid w:val="00493120"/>
    <w:rsid w:val="0049316D"/>
    <w:rsid w:val="004938E2"/>
    <w:rsid w:val="0049476B"/>
    <w:rsid w:val="00494936"/>
    <w:rsid w:val="00495023"/>
    <w:rsid w:val="00495400"/>
    <w:rsid w:val="004955AA"/>
    <w:rsid w:val="00495FC4"/>
    <w:rsid w:val="00495FE1"/>
    <w:rsid w:val="00496F2A"/>
    <w:rsid w:val="00496FB9"/>
    <w:rsid w:val="00497E93"/>
    <w:rsid w:val="004A0B2E"/>
    <w:rsid w:val="004A0BD4"/>
    <w:rsid w:val="004A133B"/>
    <w:rsid w:val="004A19F9"/>
    <w:rsid w:val="004A2D5E"/>
    <w:rsid w:val="004A3933"/>
    <w:rsid w:val="004A401A"/>
    <w:rsid w:val="004A7112"/>
    <w:rsid w:val="004B1CDC"/>
    <w:rsid w:val="004B20B9"/>
    <w:rsid w:val="004B218C"/>
    <w:rsid w:val="004B2475"/>
    <w:rsid w:val="004B2C39"/>
    <w:rsid w:val="004B3280"/>
    <w:rsid w:val="004B37E7"/>
    <w:rsid w:val="004B3B60"/>
    <w:rsid w:val="004B3BEE"/>
    <w:rsid w:val="004B55A9"/>
    <w:rsid w:val="004B6236"/>
    <w:rsid w:val="004B6BF1"/>
    <w:rsid w:val="004B6E72"/>
    <w:rsid w:val="004C01AF"/>
    <w:rsid w:val="004C033E"/>
    <w:rsid w:val="004C349F"/>
    <w:rsid w:val="004C392A"/>
    <w:rsid w:val="004C546A"/>
    <w:rsid w:val="004C743C"/>
    <w:rsid w:val="004C7AAE"/>
    <w:rsid w:val="004C7C76"/>
    <w:rsid w:val="004D19CC"/>
    <w:rsid w:val="004D1D64"/>
    <w:rsid w:val="004D2068"/>
    <w:rsid w:val="004D3D46"/>
    <w:rsid w:val="004D3DBB"/>
    <w:rsid w:val="004D4D79"/>
    <w:rsid w:val="004D582D"/>
    <w:rsid w:val="004D6623"/>
    <w:rsid w:val="004D67A6"/>
    <w:rsid w:val="004D6FF9"/>
    <w:rsid w:val="004D7B6A"/>
    <w:rsid w:val="004E046D"/>
    <w:rsid w:val="004E0C37"/>
    <w:rsid w:val="004E0FBE"/>
    <w:rsid w:val="004E215F"/>
    <w:rsid w:val="004E3648"/>
    <w:rsid w:val="004E3C04"/>
    <w:rsid w:val="004E4EBB"/>
    <w:rsid w:val="004E54D5"/>
    <w:rsid w:val="004E5516"/>
    <w:rsid w:val="004E619B"/>
    <w:rsid w:val="004E7FF2"/>
    <w:rsid w:val="004F1DC6"/>
    <w:rsid w:val="004F2601"/>
    <w:rsid w:val="004F42AE"/>
    <w:rsid w:val="004F46D6"/>
    <w:rsid w:val="004F6109"/>
    <w:rsid w:val="004F6441"/>
    <w:rsid w:val="004F653E"/>
    <w:rsid w:val="004F74A7"/>
    <w:rsid w:val="00501FC5"/>
    <w:rsid w:val="005025EB"/>
    <w:rsid w:val="00510D43"/>
    <w:rsid w:val="00511203"/>
    <w:rsid w:val="0051194C"/>
    <w:rsid w:val="00513AAA"/>
    <w:rsid w:val="0051426D"/>
    <w:rsid w:val="0051472C"/>
    <w:rsid w:val="005147C6"/>
    <w:rsid w:val="00514B8B"/>
    <w:rsid w:val="005155DD"/>
    <w:rsid w:val="00515E8A"/>
    <w:rsid w:val="00516B53"/>
    <w:rsid w:val="005174E1"/>
    <w:rsid w:val="00517EFC"/>
    <w:rsid w:val="00520084"/>
    <w:rsid w:val="00520674"/>
    <w:rsid w:val="00520AE9"/>
    <w:rsid w:val="00520D29"/>
    <w:rsid w:val="00521428"/>
    <w:rsid w:val="0052159B"/>
    <w:rsid w:val="0052165B"/>
    <w:rsid w:val="005219A8"/>
    <w:rsid w:val="00522F9B"/>
    <w:rsid w:val="0052370B"/>
    <w:rsid w:val="00523716"/>
    <w:rsid w:val="005237EF"/>
    <w:rsid w:val="00524AEF"/>
    <w:rsid w:val="005251EA"/>
    <w:rsid w:val="00526D19"/>
    <w:rsid w:val="00530764"/>
    <w:rsid w:val="0053148F"/>
    <w:rsid w:val="00531641"/>
    <w:rsid w:val="00531EE9"/>
    <w:rsid w:val="00532964"/>
    <w:rsid w:val="00533C20"/>
    <w:rsid w:val="00535C7E"/>
    <w:rsid w:val="0053798B"/>
    <w:rsid w:val="00537CAA"/>
    <w:rsid w:val="00541003"/>
    <w:rsid w:val="005429A7"/>
    <w:rsid w:val="00542D55"/>
    <w:rsid w:val="00542E5C"/>
    <w:rsid w:val="00543B48"/>
    <w:rsid w:val="0054476A"/>
    <w:rsid w:val="00546C92"/>
    <w:rsid w:val="0055009A"/>
    <w:rsid w:val="00550787"/>
    <w:rsid w:val="00552244"/>
    <w:rsid w:val="00552393"/>
    <w:rsid w:val="00553B22"/>
    <w:rsid w:val="00555021"/>
    <w:rsid w:val="00555EC2"/>
    <w:rsid w:val="00556412"/>
    <w:rsid w:val="00556E42"/>
    <w:rsid w:val="005578F9"/>
    <w:rsid w:val="00561193"/>
    <w:rsid w:val="00565018"/>
    <w:rsid w:val="00567799"/>
    <w:rsid w:val="00570DCF"/>
    <w:rsid w:val="0057236D"/>
    <w:rsid w:val="005729BF"/>
    <w:rsid w:val="00572DE6"/>
    <w:rsid w:val="005734CF"/>
    <w:rsid w:val="005759FF"/>
    <w:rsid w:val="0057782B"/>
    <w:rsid w:val="00580EAF"/>
    <w:rsid w:val="00584490"/>
    <w:rsid w:val="005868A9"/>
    <w:rsid w:val="00587DA9"/>
    <w:rsid w:val="00590AAD"/>
    <w:rsid w:val="00591444"/>
    <w:rsid w:val="00592DAA"/>
    <w:rsid w:val="00593154"/>
    <w:rsid w:val="005935BF"/>
    <w:rsid w:val="005945E7"/>
    <w:rsid w:val="005949E8"/>
    <w:rsid w:val="00594C58"/>
    <w:rsid w:val="005952B5"/>
    <w:rsid w:val="00595EF8"/>
    <w:rsid w:val="005A12DE"/>
    <w:rsid w:val="005A1668"/>
    <w:rsid w:val="005A1C0A"/>
    <w:rsid w:val="005A34CD"/>
    <w:rsid w:val="005A3D5D"/>
    <w:rsid w:val="005A48E7"/>
    <w:rsid w:val="005A5120"/>
    <w:rsid w:val="005A61A2"/>
    <w:rsid w:val="005A6E16"/>
    <w:rsid w:val="005B3ED4"/>
    <w:rsid w:val="005B5AEA"/>
    <w:rsid w:val="005B6C70"/>
    <w:rsid w:val="005B6FAE"/>
    <w:rsid w:val="005B754F"/>
    <w:rsid w:val="005B7C47"/>
    <w:rsid w:val="005C02AC"/>
    <w:rsid w:val="005C2778"/>
    <w:rsid w:val="005C35F3"/>
    <w:rsid w:val="005C40CE"/>
    <w:rsid w:val="005C48C5"/>
    <w:rsid w:val="005C48EC"/>
    <w:rsid w:val="005C51E2"/>
    <w:rsid w:val="005C7193"/>
    <w:rsid w:val="005D056A"/>
    <w:rsid w:val="005D1007"/>
    <w:rsid w:val="005D2C60"/>
    <w:rsid w:val="005D4960"/>
    <w:rsid w:val="005D4A5B"/>
    <w:rsid w:val="005D4F21"/>
    <w:rsid w:val="005D557E"/>
    <w:rsid w:val="005D585C"/>
    <w:rsid w:val="005D6AFB"/>
    <w:rsid w:val="005D6FC8"/>
    <w:rsid w:val="005E0524"/>
    <w:rsid w:val="005E13E7"/>
    <w:rsid w:val="005E1709"/>
    <w:rsid w:val="005E1FE7"/>
    <w:rsid w:val="005E39C2"/>
    <w:rsid w:val="005E5ABA"/>
    <w:rsid w:val="005E6318"/>
    <w:rsid w:val="005E69D2"/>
    <w:rsid w:val="005E7FF4"/>
    <w:rsid w:val="005F25A5"/>
    <w:rsid w:val="005F3528"/>
    <w:rsid w:val="005F4E75"/>
    <w:rsid w:val="005F53A4"/>
    <w:rsid w:val="005F5A4B"/>
    <w:rsid w:val="005F60D3"/>
    <w:rsid w:val="005F67F0"/>
    <w:rsid w:val="006002BB"/>
    <w:rsid w:val="00600E3B"/>
    <w:rsid w:val="006016C0"/>
    <w:rsid w:val="0060284B"/>
    <w:rsid w:val="00603786"/>
    <w:rsid w:val="00603AD1"/>
    <w:rsid w:val="00611B7D"/>
    <w:rsid w:val="00611FED"/>
    <w:rsid w:val="00613353"/>
    <w:rsid w:val="006137B4"/>
    <w:rsid w:val="0061382E"/>
    <w:rsid w:val="006157B1"/>
    <w:rsid w:val="006162AC"/>
    <w:rsid w:val="00616F02"/>
    <w:rsid w:val="00621504"/>
    <w:rsid w:val="0062269C"/>
    <w:rsid w:val="00622897"/>
    <w:rsid w:val="00622A77"/>
    <w:rsid w:val="006237B7"/>
    <w:rsid w:val="00624A6F"/>
    <w:rsid w:val="0062563A"/>
    <w:rsid w:val="00625723"/>
    <w:rsid w:val="00625DD6"/>
    <w:rsid w:val="0062651D"/>
    <w:rsid w:val="006267B4"/>
    <w:rsid w:val="006273EE"/>
    <w:rsid w:val="00631E02"/>
    <w:rsid w:val="00632C26"/>
    <w:rsid w:val="006342A9"/>
    <w:rsid w:val="00635E73"/>
    <w:rsid w:val="006360AE"/>
    <w:rsid w:val="00636A9F"/>
    <w:rsid w:val="006406BD"/>
    <w:rsid w:val="00641F13"/>
    <w:rsid w:val="00643D2A"/>
    <w:rsid w:val="0064489B"/>
    <w:rsid w:val="00644E80"/>
    <w:rsid w:val="00645623"/>
    <w:rsid w:val="00646359"/>
    <w:rsid w:val="006466A3"/>
    <w:rsid w:val="006500D9"/>
    <w:rsid w:val="00652CCE"/>
    <w:rsid w:val="00652F29"/>
    <w:rsid w:val="00653BCF"/>
    <w:rsid w:val="0065468F"/>
    <w:rsid w:val="00654BC3"/>
    <w:rsid w:val="00655FE5"/>
    <w:rsid w:val="0065695B"/>
    <w:rsid w:val="00660203"/>
    <w:rsid w:val="0066054E"/>
    <w:rsid w:val="00660766"/>
    <w:rsid w:val="006609DA"/>
    <w:rsid w:val="00660B4C"/>
    <w:rsid w:val="006623BB"/>
    <w:rsid w:val="00663340"/>
    <w:rsid w:val="00663F0D"/>
    <w:rsid w:val="006651E4"/>
    <w:rsid w:val="00665941"/>
    <w:rsid w:val="0066679B"/>
    <w:rsid w:val="00667766"/>
    <w:rsid w:val="00667D25"/>
    <w:rsid w:val="00670B4B"/>
    <w:rsid w:val="00671329"/>
    <w:rsid w:val="006745F0"/>
    <w:rsid w:val="00675868"/>
    <w:rsid w:val="00675B62"/>
    <w:rsid w:val="00676433"/>
    <w:rsid w:val="0067766A"/>
    <w:rsid w:val="0067773A"/>
    <w:rsid w:val="0068083D"/>
    <w:rsid w:val="006811AB"/>
    <w:rsid w:val="006827C6"/>
    <w:rsid w:val="00685188"/>
    <w:rsid w:val="00686AE5"/>
    <w:rsid w:val="006871BD"/>
    <w:rsid w:val="006928D4"/>
    <w:rsid w:val="00693313"/>
    <w:rsid w:val="0069436E"/>
    <w:rsid w:val="00694689"/>
    <w:rsid w:val="00694B18"/>
    <w:rsid w:val="00696800"/>
    <w:rsid w:val="006A0355"/>
    <w:rsid w:val="006A06EB"/>
    <w:rsid w:val="006A189A"/>
    <w:rsid w:val="006A4CE8"/>
    <w:rsid w:val="006A5445"/>
    <w:rsid w:val="006A5467"/>
    <w:rsid w:val="006A5FDC"/>
    <w:rsid w:val="006A61D6"/>
    <w:rsid w:val="006B0F8E"/>
    <w:rsid w:val="006B37D8"/>
    <w:rsid w:val="006B5066"/>
    <w:rsid w:val="006B7B94"/>
    <w:rsid w:val="006B7F92"/>
    <w:rsid w:val="006C01CE"/>
    <w:rsid w:val="006C08DC"/>
    <w:rsid w:val="006C6867"/>
    <w:rsid w:val="006D1832"/>
    <w:rsid w:val="006D1AFF"/>
    <w:rsid w:val="006D205A"/>
    <w:rsid w:val="006D3C08"/>
    <w:rsid w:val="006D6ABC"/>
    <w:rsid w:val="006D726F"/>
    <w:rsid w:val="006D7C85"/>
    <w:rsid w:val="006E102E"/>
    <w:rsid w:val="006E12AB"/>
    <w:rsid w:val="006E12E4"/>
    <w:rsid w:val="006E2175"/>
    <w:rsid w:val="006E407B"/>
    <w:rsid w:val="006E4659"/>
    <w:rsid w:val="006E4878"/>
    <w:rsid w:val="006E5880"/>
    <w:rsid w:val="006E5FA6"/>
    <w:rsid w:val="006E71A2"/>
    <w:rsid w:val="006E7C75"/>
    <w:rsid w:val="006F341C"/>
    <w:rsid w:val="006F460E"/>
    <w:rsid w:val="006F6061"/>
    <w:rsid w:val="006F7D60"/>
    <w:rsid w:val="00704591"/>
    <w:rsid w:val="00704CD0"/>
    <w:rsid w:val="00706E1D"/>
    <w:rsid w:val="007079B2"/>
    <w:rsid w:val="007100C3"/>
    <w:rsid w:val="00710B97"/>
    <w:rsid w:val="00712554"/>
    <w:rsid w:val="007127BE"/>
    <w:rsid w:val="00713DA1"/>
    <w:rsid w:val="00715241"/>
    <w:rsid w:val="007155EE"/>
    <w:rsid w:val="007217EA"/>
    <w:rsid w:val="00722C38"/>
    <w:rsid w:val="007264EA"/>
    <w:rsid w:val="007266E0"/>
    <w:rsid w:val="00727342"/>
    <w:rsid w:val="00730EF9"/>
    <w:rsid w:val="00732417"/>
    <w:rsid w:val="007325EC"/>
    <w:rsid w:val="00732C33"/>
    <w:rsid w:val="00732D4D"/>
    <w:rsid w:val="00732DED"/>
    <w:rsid w:val="00733A1B"/>
    <w:rsid w:val="00733BB4"/>
    <w:rsid w:val="00733E94"/>
    <w:rsid w:val="0073434D"/>
    <w:rsid w:val="007363E5"/>
    <w:rsid w:val="007367A9"/>
    <w:rsid w:val="00737275"/>
    <w:rsid w:val="0074214A"/>
    <w:rsid w:val="00743330"/>
    <w:rsid w:val="007437BC"/>
    <w:rsid w:val="00743A56"/>
    <w:rsid w:val="00746122"/>
    <w:rsid w:val="00746FB4"/>
    <w:rsid w:val="00751135"/>
    <w:rsid w:val="00753847"/>
    <w:rsid w:val="007553AB"/>
    <w:rsid w:val="0075739C"/>
    <w:rsid w:val="007611E7"/>
    <w:rsid w:val="00763A73"/>
    <w:rsid w:val="00765AB3"/>
    <w:rsid w:val="007672DD"/>
    <w:rsid w:val="007700A4"/>
    <w:rsid w:val="00770A84"/>
    <w:rsid w:val="00770C7A"/>
    <w:rsid w:val="00771656"/>
    <w:rsid w:val="00772CD4"/>
    <w:rsid w:val="007734B7"/>
    <w:rsid w:val="00773559"/>
    <w:rsid w:val="00777E82"/>
    <w:rsid w:val="00780702"/>
    <w:rsid w:val="00781137"/>
    <w:rsid w:val="007823E4"/>
    <w:rsid w:val="00783229"/>
    <w:rsid w:val="00783B06"/>
    <w:rsid w:val="0078437B"/>
    <w:rsid w:val="00784469"/>
    <w:rsid w:val="00790C21"/>
    <w:rsid w:val="007925E4"/>
    <w:rsid w:val="0079376A"/>
    <w:rsid w:val="00793985"/>
    <w:rsid w:val="00794202"/>
    <w:rsid w:val="007951AD"/>
    <w:rsid w:val="00796669"/>
    <w:rsid w:val="007974F0"/>
    <w:rsid w:val="007A029F"/>
    <w:rsid w:val="007A1EF1"/>
    <w:rsid w:val="007A27CC"/>
    <w:rsid w:val="007A4EE9"/>
    <w:rsid w:val="007A5089"/>
    <w:rsid w:val="007A5A1A"/>
    <w:rsid w:val="007A62C3"/>
    <w:rsid w:val="007A68EE"/>
    <w:rsid w:val="007A6E64"/>
    <w:rsid w:val="007B082A"/>
    <w:rsid w:val="007B4EA8"/>
    <w:rsid w:val="007B6C97"/>
    <w:rsid w:val="007B745A"/>
    <w:rsid w:val="007B7C97"/>
    <w:rsid w:val="007C1249"/>
    <w:rsid w:val="007C2035"/>
    <w:rsid w:val="007C227E"/>
    <w:rsid w:val="007C236B"/>
    <w:rsid w:val="007C33C6"/>
    <w:rsid w:val="007C3409"/>
    <w:rsid w:val="007C413D"/>
    <w:rsid w:val="007C58B2"/>
    <w:rsid w:val="007C6DB7"/>
    <w:rsid w:val="007C7BFF"/>
    <w:rsid w:val="007D0A98"/>
    <w:rsid w:val="007D1178"/>
    <w:rsid w:val="007D1E3E"/>
    <w:rsid w:val="007D4372"/>
    <w:rsid w:val="007D4464"/>
    <w:rsid w:val="007D45C3"/>
    <w:rsid w:val="007D59D1"/>
    <w:rsid w:val="007D63F2"/>
    <w:rsid w:val="007E0B3E"/>
    <w:rsid w:val="007E1F4D"/>
    <w:rsid w:val="007E26FA"/>
    <w:rsid w:val="007F0829"/>
    <w:rsid w:val="007F1786"/>
    <w:rsid w:val="007F4A32"/>
    <w:rsid w:val="007F6CE9"/>
    <w:rsid w:val="00800C31"/>
    <w:rsid w:val="00801401"/>
    <w:rsid w:val="0080155B"/>
    <w:rsid w:val="0080327C"/>
    <w:rsid w:val="00803BCE"/>
    <w:rsid w:val="00804909"/>
    <w:rsid w:val="008061D6"/>
    <w:rsid w:val="008074A1"/>
    <w:rsid w:val="00807A61"/>
    <w:rsid w:val="00807B35"/>
    <w:rsid w:val="0081062C"/>
    <w:rsid w:val="00810989"/>
    <w:rsid w:val="0081235F"/>
    <w:rsid w:val="00813632"/>
    <w:rsid w:val="008138C8"/>
    <w:rsid w:val="0081415A"/>
    <w:rsid w:val="00814372"/>
    <w:rsid w:val="0081439B"/>
    <w:rsid w:val="008148A0"/>
    <w:rsid w:val="00814CBC"/>
    <w:rsid w:val="00815828"/>
    <w:rsid w:val="008159C2"/>
    <w:rsid w:val="00815B19"/>
    <w:rsid w:val="00815F4C"/>
    <w:rsid w:val="008204FE"/>
    <w:rsid w:val="008212E1"/>
    <w:rsid w:val="00822277"/>
    <w:rsid w:val="008239D3"/>
    <w:rsid w:val="0082521E"/>
    <w:rsid w:val="0082678D"/>
    <w:rsid w:val="00827467"/>
    <w:rsid w:val="00830622"/>
    <w:rsid w:val="00830A46"/>
    <w:rsid w:val="008344DF"/>
    <w:rsid w:val="00834556"/>
    <w:rsid w:val="00835951"/>
    <w:rsid w:val="00837F6C"/>
    <w:rsid w:val="00840FD8"/>
    <w:rsid w:val="0084106C"/>
    <w:rsid w:val="00841F72"/>
    <w:rsid w:val="008420F1"/>
    <w:rsid w:val="00843C5C"/>
    <w:rsid w:val="00845A79"/>
    <w:rsid w:val="00846874"/>
    <w:rsid w:val="00846B89"/>
    <w:rsid w:val="0084780B"/>
    <w:rsid w:val="00851FB6"/>
    <w:rsid w:val="00855372"/>
    <w:rsid w:val="0085593C"/>
    <w:rsid w:val="008577E0"/>
    <w:rsid w:val="008618C6"/>
    <w:rsid w:val="00862754"/>
    <w:rsid w:val="00862AA6"/>
    <w:rsid w:val="00863524"/>
    <w:rsid w:val="00864F2F"/>
    <w:rsid w:val="00865A26"/>
    <w:rsid w:val="0086617B"/>
    <w:rsid w:val="00866ABB"/>
    <w:rsid w:val="008673CF"/>
    <w:rsid w:val="00867829"/>
    <w:rsid w:val="0087390C"/>
    <w:rsid w:val="00874034"/>
    <w:rsid w:val="008746BE"/>
    <w:rsid w:val="008749D3"/>
    <w:rsid w:val="00875099"/>
    <w:rsid w:val="00875527"/>
    <w:rsid w:val="00875B5C"/>
    <w:rsid w:val="008769A4"/>
    <w:rsid w:val="00876A85"/>
    <w:rsid w:val="00876D9D"/>
    <w:rsid w:val="00880353"/>
    <w:rsid w:val="008808AB"/>
    <w:rsid w:val="00882221"/>
    <w:rsid w:val="008831FD"/>
    <w:rsid w:val="00883F97"/>
    <w:rsid w:val="008843CA"/>
    <w:rsid w:val="00884846"/>
    <w:rsid w:val="00884F35"/>
    <w:rsid w:val="008876B6"/>
    <w:rsid w:val="00887A1D"/>
    <w:rsid w:val="008913F3"/>
    <w:rsid w:val="00891624"/>
    <w:rsid w:val="00891D0D"/>
    <w:rsid w:val="00894E4F"/>
    <w:rsid w:val="00896D71"/>
    <w:rsid w:val="008A1BCD"/>
    <w:rsid w:val="008A34AD"/>
    <w:rsid w:val="008A5BC2"/>
    <w:rsid w:val="008A62DD"/>
    <w:rsid w:val="008B0445"/>
    <w:rsid w:val="008B0737"/>
    <w:rsid w:val="008B11A2"/>
    <w:rsid w:val="008B3D7B"/>
    <w:rsid w:val="008B61C1"/>
    <w:rsid w:val="008B727F"/>
    <w:rsid w:val="008B757C"/>
    <w:rsid w:val="008C0115"/>
    <w:rsid w:val="008C01C4"/>
    <w:rsid w:val="008C10A8"/>
    <w:rsid w:val="008C1766"/>
    <w:rsid w:val="008C2FF0"/>
    <w:rsid w:val="008C6295"/>
    <w:rsid w:val="008C64EC"/>
    <w:rsid w:val="008C66DE"/>
    <w:rsid w:val="008C69E1"/>
    <w:rsid w:val="008D029D"/>
    <w:rsid w:val="008D0C6F"/>
    <w:rsid w:val="008D3934"/>
    <w:rsid w:val="008D4606"/>
    <w:rsid w:val="008D61BF"/>
    <w:rsid w:val="008D6264"/>
    <w:rsid w:val="008D6538"/>
    <w:rsid w:val="008D7434"/>
    <w:rsid w:val="008D781B"/>
    <w:rsid w:val="008E098E"/>
    <w:rsid w:val="008E13A5"/>
    <w:rsid w:val="008E14D9"/>
    <w:rsid w:val="008E1DF1"/>
    <w:rsid w:val="008E2A2D"/>
    <w:rsid w:val="008E494D"/>
    <w:rsid w:val="008E4F3D"/>
    <w:rsid w:val="008E52F7"/>
    <w:rsid w:val="008E643A"/>
    <w:rsid w:val="008E64B5"/>
    <w:rsid w:val="008E71F9"/>
    <w:rsid w:val="008E785D"/>
    <w:rsid w:val="008E7A13"/>
    <w:rsid w:val="008F03A6"/>
    <w:rsid w:val="008F0929"/>
    <w:rsid w:val="008F3438"/>
    <w:rsid w:val="008F5FBD"/>
    <w:rsid w:val="008F5FEC"/>
    <w:rsid w:val="008F715D"/>
    <w:rsid w:val="008F7628"/>
    <w:rsid w:val="008F7D6A"/>
    <w:rsid w:val="009008DF"/>
    <w:rsid w:val="00900BFF"/>
    <w:rsid w:val="00900ED2"/>
    <w:rsid w:val="00901085"/>
    <w:rsid w:val="0090137E"/>
    <w:rsid w:val="009017CD"/>
    <w:rsid w:val="00901B7D"/>
    <w:rsid w:val="00906E66"/>
    <w:rsid w:val="00914260"/>
    <w:rsid w:val="00914B84"/>
    <w:rsid w:val="00915062"/>
    <w:rsid w:val="0091552D"/>
    <w:rsid w:val="0091697B"/>
    <w:rsid w:val="009169E9"/>
    <w:rsid w:val="00917F75"/>
    <w:rsid w:val="00917F9D"/>
    <w:rsid w:val="009235FD"/>
    <w:rsid w:val="00923CD6"/>
    <w:rsid w:val="00923FFF"/>
    <w:rsid w:val="009250C5"/>
    <w:rsid w:val="0092552E"/>
    <w:rsid w:val="00925B88"/>
    <w:rsid w:val="00926A4E"/>
    <w:rsid w:val="009270D4"/>
    <w:rsid w:val="00931133"/>
    <w:rsid w:val="009324B4"/>
    <w:rsid w:val="00934C10"/>
    <w:rsid w:val="00935BDD"/>
    <w:rsid w:val="00936909"/>
    <w:rsid w:val="00936AC4"/>
    <w:rsid w:val="00937285"/>
    <w:rsid w:val="009376D6"/>
    <w:rsid w:val="0094003D"/>
    <w:rsid w:val="009404BE"/>
    <w:rsid w:val="00940647"/>
    <w:rsid w:val="00940F58"/>
    <w:rsid w:val="00943A28"/>
    <w:rsid w:val="00943D17"/>
    <w:rsid w:val="0094401A"/>
    <w:rsid w:val="00944367"/>
    <w:rsid w:val="00944997"/>
    <w:rsid w:val="00944EE1"/>
    <w:rsid w:val="009472F6"/>
    <w:rsid w:val="009473A4"/>
    <w:rsid w:val="00950554"/>
    <w:rsid w:val="00951FA5"/>
    <w:rsid w:val="009531B2"/>
    <w:rsid w:val="00953988"/>
    <w:rsid w:val="00954DD2"/>
    <w:rsid w:val="0095635F"/>
    <w:rsid w:val="00956677"/>
    <w:rsid w:val="009569F2"/>
    <w:rsid w:val="00957824"/>
    <w:rsid w:val="00960AFE"/>
    <w:rsid w:val="0096376D"/>
    <w:rsid w:val="0096397B"/>
    <w:rsid w:val="00965695"/>
    <w:rsid w:val="0096677D"/>
    <w:rsid w:val="009705C9"/>
    <w:rsid w:val="00970F39"/>
    <w:rsid w:val="00972787"/>
    <w:rsid w:val="009729EE"/>
    <w:rsid w:val="009732E5"/>
    <w:rsid w:val="009737C2"/>
    <w:rsid w:val="009772F4"/>
    <w:rsid w:val="00977C81"/>
    <w:rsid w:val="00981CF1"/>
    <w:rsid w:val="009820E0"/>
    <w:rsid w:val="0098439F"/>
    <w:rsid w:val="00985C36"/>
    <w:rsid w:val="00986419"/>
    <w:rsid w:val="0098705C"/>
    <w:rsid w:val="0099009E"/>
    <w:rsid w:val="009908E3"/>
    <w:rsid w:val="00990A3A"/>
    <w:rsid w:val="009910DF"/>
    <w:rsid w:val="00992836"/>
    <w:rsid w:val="0099316F"/>
    <w:rsid w:val="00993BB9"/>
    <w:rsid w:val="00995D5B"/>
    <w:rsid w:val="0099622C"/>
    <w:rsid w:val="00997615"/>
    <w:rsid w:val="009A0875"/>
    <w:rsid w:val="009A1D2C"/>
    <w:rsid w:val="009A1FA9"/>
    <w:rsid w:val="009A24C1"/>
    <w:rsid w:val="009A2973"/>
    <w:rsid w:val="009A2DF8"/>
    <w:rsid w:val="009A3298"/>
    <w:rsid w:val="009A534B"/>
    <w:rsid w:val="009A57EE"/>
    <w:rsid w:val="009A68A0"/>
    <w:rsid w:val="009A6D58"/>
    <w:rsid w:val="009B1597"/>
    <w:rsid w:val="009B195C"/>
    <w:rsid w:val="009B1AD5"/>
    <w:rsid w:val="009B29DA"/>
    <w:rsid w:val="009B2BEE"/>
    <w:rsid w:val="009B6562"/>
    <w:rsid w:val="009B713D"/>
    <w:rsid w:val="009C04B2"/>
    <w:rsid w:val="009C2B3B"/>
    <w:rsid w:val="009D1E70"/>
    <w:rsid w:val="009D1EF8"/>
    <w:rsid w:val="009D2824"/>
    <w:rsid w:val="009D4824"/>
    <w:rsid w:val="009D5CB8"/>
    <w:rsid w:val="009D675A"/>
    <w:rsid w:val="009D6E00"/>
    <w:rsid w:val="009D6EC7"/>
    <w:rsid w:val="009E04F9"/>
    <w:rsid w:val="009E1269"/>
    <w:rsid w:val="009E20B9"/>
    <w:rsid w:val="009E215A"/>
    <w:rsid w:val="009E2231"/>
    <w:rsid w:val="009E235A"/>
    <w:rsid w:val="009E286D"/>
    <w:rsid w:val="009E5633"/>
    <w:rsid w:val="009E61E6"/>
    <w:rsid w:val="009F0698"/>
    <w:rsid w:val="009F1E6B"/>
    <w:rsid w:val="009F358F"/>
    <w:rsid w:val="009F3660"/>
    <w:rsid w:val="009F4829"/>
    <w:rsid w:val="009F4FB5"/>
    <w:rsid w:val="009F6BCB"/>
    <w:rsid w:val="00A01B84"/>
    <w:rsid w:val="00A02099"/>
    <w:rsid w:val="00A023AC"/>
    <w:rsid w:val="00A02EF9"/>
    <w:rsid w:val="00A04D68"/>
    <w:rsid w:val="00A04DEA"/>
    <w:rsid w:val="00A04E7F"/>
    <w:rsid w:val="00A05CFD"/>
    <w:rsid w:val="00A06FAA"/>
    <w:rsid w:val="00A077FB"/>
    <w:rsid w:val="00A078C0"/>
    <w:rsid w:val="00A07A2A"/>
    <w:rsid w:val="00A116EA"/>
    <w:rsid w:val="00A121A8"/>
    <w:rsid w:val="00A13340"/>
    <w:rsid w:val="00A140FF"/>
    <w:rsid w:val="00A2115E"/>
    <w:rsid w:val="00A2206C"/>
    <w:rsid w:val="00A223AA"/>
    <w:rsid w:val="00A22506"/>
    <w:rsid w:val="00A234A0"/>
    <w:rsid w:val="00A23595"/>
    <w:rsid w:val="00A237B5"/>
    <w:rsid w:val="00A23BAB"/>
    <w:rsid w:val="00A23D89"/>
    <w:rsid w:val="00A24DBC"/>
    <w:rsid w:val="00A251D3"/>
    <w:rsid w:val="00A25EC8"/>
    <w:rsid w:val="00A2605C"/>
    <w:rsid w:val="00A31EE5"/>
    <w:rsid w:val="00A321CF"/>
    <w:rsid w:val="00A342D4"/>
    <w:rsid w:val="00A351CB"/>
    <w:rsid w:val="00A36458"/>
    <w:rsid w:val="00A37A30"/>
    <w:rsid w:val="00A37F27"/>
    <w:rsid w:val="00A4129F"/>
    <w:rsid w:val="00A43494"/>
    <w:rsid w:val="00A4529D"/>
    <w:rsid w:val="00A46951"/>
    <w:rsid w:val="00A50FE4"/>
    <w:rsid w:val="00A525EC"/>
    <w:rsid w:val="00A53BE6"/>
    <w:rsid w:val="00A53C3D"/>
    <w:rsid w:val="00A54D4E"/>
    <w:rsid w:val="00A567DD"/>
    <w:rsid w:val="00A56B18"/>
    <w:rsid w:val="00A56BA1"/>
    <w:rsid w:val="00A57BFC"/>
    <w:rsid w:val="00A649BD"/>
    <w:rsid w:val="00A6521F"/>
    <w:rsid w:val="00A65A2C"/>
    <w:rsid w:val="00A66E81"/>
    <w:rsid w:val="00A66F2B"/>
    <w:rsid w:val="00A67337"/>
    <w:rsid w:val="00A7235C"/>
    <w:rsid w:val="00A7614E"/>
    <w:rsid w:val="00A82FD4"/>
    <w:rsid w:val="00A83036"/>
    <w:rsid w:val="00A90AB1"/>
    <w:rsid w:val="00A90E4F"/>
    <w:rsid w:val="00A91C6C"/>
    <w:rsid w:val="00A920B6"/>
    <w:rsid w:val="00A945E5"/>
    <w:rsid w:val="00A951AC"/>
    <w:rsid w:val="00A951FA"/>
    <w:rsid w:val="00A95486"/>
    <w:rsid w:val="00A95D53"/>
    <w:rsid w:val="00A960F1"/>
    <w:rsid w:val="00A96163"/>
    <w:rsid w:val="00A965A9"/>
    <w:rsid w:val="00AA019F"/>
    <w:rsid w:val="00AA23CD"/>
    <w:rsid w:val="00AA2C94"/>
    <w:rsid w:val="00AA3011"/>
    <w:rsid w:val="00AA30AC"/>
    <w:rsid w:val="00AA3F10"/>
    <w:rsid w:val="00AA422F"/>
    <w:rsid w:val="00AA4B9E"/>
    <w:rsid w:val="00AA5A73"/>
    <w:rsid w:val="00AA7BC8"/>
    <w:rsid w:val="00AB02A4"/>
    <w:rsid w:val="00AB06B8"/>
    <w:rsid w:val="00AB0AA6"/>
    <w:rsid w:val="00AB1559"/>
    <w:rsid w:val="00AB19F8"/>
    <w:rsid w:val="00AB4034"/>
    <w:rsid w:val="00AB4310"/>
    <w:rsid w:val="00AB603A"/>
    <w:rsid w:val="00AB6079"/>
    <w:rsid w:val="00AC04F4"/>
    <w:rsid w:val="00AC09F0"/>
    <w:rsid w:val="00AC0A09"/>
    <w:rsid w:val="00AC1126"/>
    <w:rsid w:val="00AC29DE"/>
    <w:rsid w:val="00AC2EC2"/>
    <w:rsid w:val="00AC3061"/>
    <w:rsid w:val="00AC49FA"/>
    <w:rsid w:val="00AC4FF8"/>
    <w:rsid w:val="00AC541D"/>
    <w:rsid w:val="00AC5710"/>
    <w:rsid w:val="00AC5BA9"/>
    <w:rsid w:val="00AD026C"/>
    <w:rsid w:val="00AD3492"/>
    <w:rsid w:val="00AD7A1D"/>
    <w:rsid w:val="00AE1DDA"/>
    <w:rsid w:val="00AE1FD2"/>
    <w:rsid w:val="00AE2A76"/>
    <w:rsid w:val="00AE38D1"/>
    <w:rsid w:val="00AE4892"/>
    <w:rsid w:val="00AE5127"/>
    <w:rsid w:val="00AE69D2"/>
    <w:rsid w:val="00AE6E97"/>
    <w:rsid w:val="00AE6F95"/>
    <w:rsid w:val="00AE76B6"/>
    <w:rsid w:val="00AE78D2"/>
    <w:rsid w:val="00AF1023"/>
    <w:rsid w:val="00AF1C3C"/>
    <w:rsid w:val="00AF1D34"/>
    <w:rsid w:val="00AF3034"/>
    <w:rsid w:val="00AF3B55"/>
    <w:rsid w:val="00AF3EDA"/>
    <w:rsid w:val="00AF4283"/>
    <w:rsid w:val="00AF5789"/>
    <w:rsid w:val="00AF57AB"/>
    <w:rsid w:val="00AF5A67"/>
    <w:rsid w:val="00AF6E89"/>
    <w:rsid w:val="00AF751D"/>
    <w:rsid w:val="00B008D9"/>
    <w:rsid w:val="00B01744"/>
    <w:rsid w:val="00B02CEB"/>
    <w:rsid w:val="00B02CFA"/>
    <w:rsid w:val="00B0462E"/>
    <w:rsid w:val="00B04B05"/>
    <w:rsid w:val="00B11865"/>
    <w:rsid w:val="00B11E3A"/>
    <w:rsid w:val="00B13022"/>
    <w:rsid w:val="00B130F4"/>
    <w:rsid w:val="00B13A69"/>
    <w:rsid w:val="00B1630D"/>
    <w:rsid w:val="00B1662B"/>
    <w:rsid w:val="00B17508"/>
    <w:rsid w:val="00B17A9A"/>
    <w:rsid w:val="00B20784"/>
    <w:rsid w:val="00B20F4F"/>
    <w:rsid w:val="00B21C6A"/>
    <w:rsid w:val="00B21F71"/>
    <w:rsid w:val="00B234F8"/>
    <w:rsid w:val="00B2422B"/>
    <w:rsid w:val="00B24FCB"/>
    <w:rsid w:val="00B25F76"/>
    <w:rsid w:val="00B320D4"/>
    <w:rsid w:val="00B32FDF"/>
    <w:rsid w:val="00B3377F"/>
    <w:rsid w:val="00B33937"/>
    <w:rsid w:val="00B364EA"/>
    <w:rsid w:val="00B37E2B"/>
    <w:rsid w:val="00B40590"/>
    <w:rsid w:val="00B40984"/>
    <w:rsid w:val="00B409BC"/>
    <w:rsid w:val="00B41707"/>
    <w:rsid w:val="00B44124"/>
    <w:rsid w:val="00B46D24"/>
    <w:rsid w:val="00B475F7"/>
    <w:rsid w:val="00B47929"/>
    <w:rsid w:val="00B47DAC"/>
    <w:rsid w:val="00B506CF"/>
    <w:rsid w:val="00B50D30"/>
    <w:rsid w:val="00B50E14"/>
    <w:rsid w:val="00B523C5"/>
    <w:rsid w:val="00B533D2"/>
    <w:rsid w:val="00B53607"/>
    <w:rsid w:val="00B537C3"/>
    <w:rsid w:val="00B54642"/>
    <w:rsid w:val="00B563C3"/>
    <w:rsid w:val="00B56D2F"/>
    <w:rsid w:val="00B57B96"/>
    <w:rsid w:val="00B60912"/>
    <w:rsid w:val="00B61470"/>
    <w:rsid w:val="00B61C5F"/>
    <w:rsid w:val="00B61FA0"/>
    <w:rsid w:val="00B641C2"/>
    <w:rsid w:val="00B65CF9"/>
    <w:rsid w:val="00B65F9C"/>
    <w:rsid w:val="00B6627B"/>
    <w:rsid w:val="00B6739E"/>
    <w:rsid w:val="00B67636"/>
    <w:rsid w:val="00B677A7"/>
    <w:rsid w:val="00B67E40"/>
    <w:rsid w:val="00B7348B"/>
    <w:rsid w:val="00B735F6"/>
    <w:rsid w:val="00B760BE"/>
    <w:rsid w:val="00B77EC0"/>
    <w:rsid w:val="00B82412"/>
    <w:rsid w:val="00B827A2"/>
    <w:rsid w:val="00B833B3"/>
    <w:rsid w:val="00B83C8E"/>
    <w:rsid w:val="00B8436B"/>
    <w:rsid w:val="00B85444"/>
    <w:rsid w:val="00B85D6B"/>
    <w:rsid w:val="00B86A4C"/>
    <w:rsid w:val="00B86E1A"/>
    <w:rsid w:val="00B90070"/>
    <w:rsid w:val="00B90321"/>
    <w:rsid w:val="00B906C0"/>
    <w:rsid w:val="00B90B0F"/>
    <w:rsid w:val="00B90CBB"/>
    <w:rsid w:val="00B90E51"/>
    <w:rsid w:val="00B91264"/>
    <w:rsid w:val="00B91DB5"/>
    <w:rsid w:val="00B92402"/>
    <w:rsid w:val="00B928D0"/>
    <w:rsid w:val="00B931C5"/>
    <w:rsid w:val="00B945A0"/>
    <w:rsid w:val="00B948E7"/>
    <w:rsid w:val="00B957E0"/>
    <w:rsid w:val="00B95F4C"/>
    <w:rsid w:val="00B960A9"/>
    <w:rsid w:val="00B9643F"/>
    <w:rsid w:val="00B9691C"/>
    <w:rsid w:val="00B97097"/>
    <w:rsid w:val="00BA1D07"/>
    <w:rsid w:val="00BA252F"/>
    <w:rsid w:val="00BA3E61"/>
    <w:rsid w:val="00BA4625"/>
    <w:rsid w:val="00BA78E0"/>
    <w:rsid w:val="00BB08D4"/>
    <w:rsid w:val="00BB2765"/>
    <w:rsid w:val="00BB7656"/>
    <w:rsid w:val="00BB7F50"/>
    <w:rsid w:val="00BC052E"/>
    <w:rsid w:val="00BC2C9D"/>
    <w:rsid w:val="00BC2DA1"/>
    <w:rsid w:val="00BC3407"/>
    <w:rsid w:val="00BC45F2"/>
    <w:rsid w:val="00BC46E5"/>
    <w:rsid w:val="00BC4E06"/>
    <w:rsid w:val="00BC5353"/>
    <w:rsid w:val="00BC6C90"/>
    <w:rsid w:val="00BC7511"/>
    <w:rsid w:val="00BD23DA"/>
    <w:rsid w:val="00BD2BD9"/>
    <w:rsid w:val="00BD34D8"/>
    <w:rsid w:val="00BD630C"/>
    <w:rsid w:val="00BE0C4E"/>
    <w:rsid w:val="00BE0D3A"/>
    <w:rsid w:val="00BE1BE4"/>
    <w:rsid w:val="00BE1F70"/>
    <w:rsid w:val="00BE207A"/>
    <w:rsid w:val="00BE4FB6"/>
    <w:rsid w:val="00BE5B69"/>
    <w:rsid w:val="00BE640F"/>
    <w:rsid w:val="00BE6515"/>
    <w:rsid w:val="00BE6B7C"/>
    <w:rsid w:val="00BE7394"/>
    <w:rsid w:val="00BF0205"/>
    <w:rsid w:val="00BF0915"/>
    <w:rsid w:val="00BF3F92"/>
    <w:rsid w:val="00BF5E01"/>
    <w:rsid w:val="00BF7CEC"/>
    <w:rsid w:val="00BF7EF8"/>
    <w:rsid w:val="00C00572"/>
    <w:rsid w:val="00C02892"/>
    <w:rsid w:val="00C04EAC"/>
    <w:rsid w:val="00C06816"/>
    <w:rsid w:val="00C0703B"/>
    <w:rsid w:val="00C075EF"/>
    <w:rsid w:val="00C103F6"/>
    <w:rsid w:val="00C11B91"/>
    <w:rsid w:val="00C12034"/>
    <w:rsid w:val="00C1636C"/>
    <w:rsid w:val="00C164F1"/>
    <w:rsid w:val="00C16974"/>
    <w:rsid w:val="00C16A34"/>
    <w:rsid w:val="00C20ABF"/>
    <w:rsid w:val="00C21A42"/>
    <w:rsid w:val="00C21B3F"/>
    <w:rsid w:val="00C2258C"/>
    <w:rsid w:val="00C234E4"/>
    <w:rsid w:val="00C23A55"/>
    <w:rsid w:val="00C23E44"/>
    <w:rsid w:val="00C254C8"/>
    <w:rsid w:val="00C30D8F"/>
    <w:rsid w:val="00C31CB4"/>
    <w:rsid w:val="00C327C3"/>
    <w:rsid w:val="00C333FB"/>
    <w:rsid w:val="00C33F4E"/>
    <w:rsid w:val="00C36466"/>
    <w:rsid w:val="00C37D41"/>
    <w:rsid w:val="00C37E18"/>
    <w:rsid w:val="00C413B4"/>
    <w:rsid w:val="00C434A4"/>
    <w:rsid w:val="00C43FEC"/>
    <w:rsid w:val="00C4537B"/>
    <w:rsid w:val="00C45BB5"/>
    <w:rsid w:val="00C45F35"/>
    <w:rsid w:val="00C46191"/>
    <w:rsid w:val="00C463BA"/>
    <w:rsid w:val="00C4657E"/>
    <w:rsid w:val="00C478C4"/>
    <w:rsid w:val="00C5000B"/>
    <w:rsid w:val="00C52D0C"/>
    <w:rsid w:val="00C53FD6"/>
    <w:rsid w:val="00C54247"/>
    <w:rsid w:val="00C54899"/>
    <w:rsid w:val="00C54F5A"/>
    <w:rsid w:val="00C557D8"/>
    <w:rsid w:val="00C56043"/>
    <w:rsid w:val="00C57A13"/>
    <w:rsid w:val="00C60A61"/>
    <w:rsid w:val="00C624E8"/>
    <w:rsid w:val="00C62F08"/>
    <w:rsid w:val="00C63309"/>
    <w:rsid w:val="00C643C3"/>
    <w:rsid w:val="00C646F4"/>
    <w:rsid w:val="00C65F7B"/>
    <w:rsid w:val="00C67BE1"/>
    <w:rsid w:val="00C70DB2"/>
    <w:rsid w:val="00C72081"/>
    <w:rsid w:val="00C73F36"/>
    <w:rsid w:val="00C74BF1"/>
    <w:rsid w:val="00C756F1"/>
    <w:rsid w:val="00C757C8"/>
    <w:rsid w:val="00C761E7"/>
    <w:rsid w:val="00C76246"/>
    <w:rsid w:val="00C76764"/>
    <w:rsid w:val="00C77146"/>
    <w:rsid w:val="00C80B26"/>
    <w:rsid w:val="00C81EBA"/>
    <w:rsid w:val="00C82780"/>
    <w:rsid w:val="00C833F2"/>
    <w:rsid w:val="00C83701"/>
    <w:rsid w:val="00C8453F"/>
    <w:rsid w:val="00C8552E"/>
    <w:rsid w:val="00C85965"/>
    <w:rsid w:val="00C85C2D"/>
    <w:rsid w:val="00C86D30"/>
    <w:rsid w:val="00C90C95"/>
    <w:rsid w:val="00C91E67"/>
    <w:rsid w:val="00C91F58"/>
    <w:rsid w:val="00C92E82"/>
    <w:rsid w:val="00C941E0"/>
    <w:rsid w:val="00C94577"/>
    <w:rsid w:val="00C94A06"/>
    <w:rsid w:val="00C95999"/>
    <w:rsid w:val="00C959C2"/>
    <w:rsid w:val="00CA12A0"/>
    <w:rsid w:val="00CA1D6B"/>
    <w:rsid w:val="00CA3DF0"/>
    <w:rsid w:val="00CA4692"/>
    <w:rsid w:val="00CA5A1D"/>
    <w:rsid w:val="00CA5FE9"/>
    <w:rsid w:val="00CA6B6B"/>
    <w:rsid w:val="00CA7AC6"/>
    <w:rsid w:val="00CB00B8"/>
    <w:rsid w:val="00CB1D06"/>
    <w:rsid w:val="00CB25C8"/>
    <w:rsid w:val="00CB343D"/>
    <w:rsid w:val="00CB4E5D"/>
    <w:rsid w:val="00CB53D1"/>
    <w:rsid w:val="00CB544E"/>
    <w:rsid w:val="00CB56D3"/>
    <w:rsid w:val="00CB6357"/>
    <w:rsid w:val="00CB64AB"/>
    <w:rsid w:val="00CB65C7"/>
    <w:rsid w:val="00CB6AB7"/>
    <w:rsid w:val="00CC0630"/>
    <w:rsid w:val="00CC0E16"/>
    <w:rsid w:val="00CC2637"/>
    <w:rsid w:val="00CC3676"/>
    <w:rsid w:val="00CC3A02"/>
    <w:rsid w:val="00CC4519"/>
    <w:rsid w:val="00CC6683"/>
    <w:rsid w:val="00CC6F18"/>
    <w:rsid w:val="00CC6F77"/>
    <w:rsid w:val="00CC7D89"/>
    <w:rsid w:val="00CD1BB7"/>
    <w:rsid w:val="00CD1FC4"/>
    <w:rsid w:val="00CD23AC"/>
    <w:rsid w:val="00CD2793"/>
    <w:rsid w:val="00CD2851"/>
    <w:rsid w:val="00CD77E3"/>
    <w:rsid w:val="00CE0DCD"/>
    <w:rsid w:val="00CE2F20"/>
    <w:rsid w:val="00CE454E"/>
    <w:rsid w:val="00CE4D1F"/>
    <w:rsid w:val="00CE4DF0"/>
    <w:rsid w:val="00CE54CA"/>
    <w:rsid w:val="00CE5B5C"/>
    <w:rsid w:val="00CE730E"/>
    <w:rsid w:val="00CE75D4"/>
    <w:rsid w:val="00CE7632"/>
    <w:rsid w:val="00CF2C27"/>
    <w:rsid w:val="00CF3587"/>
    <w:rsid w:val="00CF4031"/>
    <w:rsid w:val="00CF4432"/>
    <w:rsid w:val="00CF505F"/>
    <w:rsid w:val="00CF5395"/>
    <w:rsid w:val="00CF7131"/>
    <w:rsid w:val="00CF7736"/>
    <w:rsid w:val="00CF7DA6"/>
    <w:rsid w:val="00D00425"/>
    <w:rsid w:val="00D018C5"/>
    <w:rsid w:val="00D026D7"/>
    <w:rsid w:val="00D0387E"/>
    <w:rsid w:val="00D04B30"/>
    <w:rsid w:val="00D0538E"/>
    <w:rsid w:val="00D0759A"/>
    <w:rsid w:val="00D0768A"/>
    <w:rsid w:val="00D1041B"/>
    <w:rsid w:val="00D1078C"/>
    <w:rsid w:val="00D13447"/>
    <w:rsid w:val="00D14B59"/>
    <w:rsid w:val="00D156DE"/>
    <w:rsid w:val="00D179B3"/>
    <w:rsid w:val="00D2006E"/>
    <w:rsid w:val="00D2283C"/>
    <w:rsid w:val="00D2444A"/>
    <w:rsid w:val="00D24A73"/>
    <w:rsid w:val="00D24BE4"/>
    <w:rsid w:val="00D24F30"/>
    <w:rsid w:val="00D2592E"/>
    <w:rsid w:val="00D26286"/>
    <w:rsid w:val="00D3162C"/>
    <w:rsid w:val="00D31E30"/>
    <w:rsid w:val="00D32EDF"/>
    <w:rsid w:val="00D34096"/>
    <w:rsid w:val="00D342BB"/>
    <w:rsid w:val="00D34E88"/>
    <w:rsid w:val="00D36329"/>
    <w:rsid w:val="00D36AAC"/>
    <w:rsid w:val="00D41694"/>
    <w:rsid w:val="00D41B3F"/>
    <w:rsid w:val="00D4299D"/>
    <w:rsid w:val="00D42EA1"/>
    <w:rsid w:val="00D4388E"/>
    <w:rsid w:val="00D4588C"/>
    <w:rsid w:val="00D45DC4"/>
    <w:rsid w:val="00D4670A"/>
    <w:rsid w:val="00D47270"/>
    <w:rsid w:val="00D4760E"/>
    <w:rsid w:val="00D476C9"/>
    <w:rsid w:val="00D503CF"/>
    <w:rsid w:val="00D507BC"/>
    <w:rsid w:val="00D50ACE"/>
    <w:rsid w:val="00D51102"/>
    <w:rsid w:val="00D511F8"/>
    <w:rsid w:val="00D5179D"/>
    <w:rsid w:val="00D52566"/>
    <w:rsid w:val="00D52790"/>
    <w:rsid w:val="00D52E47"/>
    <w:rsid w:val="00D5343B"/>
    <w:rsid w:val="00D557C1"/>
    <w:rsid w:val="00D563DE"/>
    <w:rsid w:val="00D577E3"/>
    <w:rsid w:val="00D609C5"/>
    <w:rsid w:val="00D613D5"/>
    <w:rsid w:val="00D629ED"/>
    <w:rsid w:val="00D64787"/>
    <w:rsid w:val="00D65795"/>
    <w:rsid w:val="00D65F66"/>
    <w:rsid w:val="00D66E65"/>
    <w:rsid w:val="00D67615"/>
    <w:rsid w:val="00D70B7E"/>
    <w:rsid w:val="00D715A3"/>
    <w:rsid w:val="00D7186F"/>
    <w:rsid w:val="00D7274E"/>
    <w:rsid w:val="00D73D5E"/>
    <w:rsid w:val="00D73E31"/>
    <w:rsid w:val="00D74CC1"/>
    <w:rsid w:val="00D7655C"/>
    <w:rsid w:val="00D76F5C"/>
    <w:rsid w:val="00D803E8"/>
    <w:rsid w:val="00D81706"/>
    <w:rsid w:val="00D83AD0"/>
    <w:rsid w:val="00D83DCB"/>
    <w:rsid w:val="00D83F4B"/>
    <w:rsid w:val="00D84FE8"/>
    <w:rsid w:val="00D858A8"/>
    <w:rsid w:val="00D86418"/>
    <w:rsid w:val="00D86635"/>
    <w:rsid w:val="00D90C67"/>
    <w:rsid w:val="00D90F5B"/>
    <w:rsid w:val="00D922A1"/>
    <w:rsid w:val="00D932EB"/>
    <w:rsid w:val="00D965DE"/>
    <w:rsid w:val="00D96F7F"/>
    <w:rsid w:val="00D97B9B"/>
    <w:rsid w:val="00DA08C9"/>
    <w:rsid w:val="00DA0BD7"/>
    <w:rsid w:val="00DA2266"/>
    <w:rsid w:val="00DA2A22"/>
    <w:rsid w:val="00DA366F"/>
    <w:rsid w:val="00DA3E9E"/>
    <w:rsid w:val="00DA78D1"/>
    <w:rsid w:val="00DB4244"/>
    <w:rsid w:val="00DB4A78"/>
    <w:rsid w:val="00DB4BBC"/>
    <w:rsid w:val="00DB549C"/>
    <w:rsid w:val="00DB5AD7"/>
    <w:rsid w:val="00DB70D7"/>
    <w:rsid w:val="00DC2C4F"/>
    <w:rsid w:val="00DC385D"/>
    <w:rsid w:val="00DC5154"/>
    <w:rsid w:val="00DC59E4"/>
    <w:rsid w:val="00DC5C06"/>
    <w:rsid w:val="00DD1477"/>
    <w:rsid w:val="00DD1C51"/>
    <w:rsid w:val="00DD2AF7"/>
    <w:rsid w:val="00DD3BB7"/>
    <w:rsid w:val="00DD3CAC"/>
    <w:rsid w:val="00DD3F60"/>
    <w:rsid w:val="00DD432B"/>
    <w:rsid w:val="00DD593A"/>
    <w:rsid w:val="00DD763E"/>
    <w:rsid w:val="00DD7759"/>
    <w:rsid w:val="00DD7893"/>
    <w:rsid w:val="00DD7CB7"/>
    <w:rsid w:val="00DE00EB"/>
    <w:rsid w:val="00DE01BA"/>
    <w:rsid w:val="00DE0D9B"/>
    <w:rsid w:val="00DE27DD"/>
    <w:rsid w:val="00DE2845"/>
    <w:rsid w:val="00DE3346"/>
    <w:rsid w:val="00DE4DE8"/>
    <w:rsid w:val="00DF2B7E"/>
    <w:rsid w:val="00DF52EC"/>
    <w:rsid w:val="00DF5B53"/>
    <w:rsid w:val="00DF6AFA"/>
    <w:rsid w:val="00E01665"/>
    <w:rsid w:val="00E02827"/>
    <w:rsid w:val="00E02905"/>
    <w:rsid w:val="00E03076"/>
    <w:rsid w:val="00E033DE"/>
    <w:rsid w:val="00E052BB"/>
    <w:rsid w:val="00E058C9"/>
    <w:rsid w:val="00E06391"/>
    <w:rsid w:val="00E11579"/>
    <w:rsid w:val="00E14313"/>
    <w:rsid w:val="00E15455"/>
    <w:rsid w:val="00E1661C"/>
    <w:rsid w:val="00E16E6F"/>
    <w:rsid w:val="00E170C7"/>
    <w:rsid w:val="00E1718C"/>
    <w:rsid w:val="00E17277"/>
    <w:rsid w:val="00E17330"/>
    <w:rsid w:val="00E17E29"/>
    <w:rsid w:val="00E17F15"/>
    <w:rsid w:val="00E23881"/>
    <w:rsid w:val="00E23DA9"/>
    <w:rsid w:val="00E266B9"/>
    <w:rsid w:val="00E27FF6"/>
    <w:rsid w:val="00E30FB7"/>
    <w:rsid w:val="00E329BA"/>
    <w:rsid w:val="00E358E0"/>
    <w:rsid w:val="00E35E6B"/>
    <w:rsid w:val="00E40CF7"/>
    <w:rsid w:val="00E44CF3"/>
    <w:rsid w:val="00E458EB"/>
    <w:rsid w:val="00E46784"/>
    <w:rsid w:val="00E533F3"/>
    <w:rsid w:val="00E55956"/>
    <w:rsid w:val="00E601BC"/>
    <w:rsid w:val="00E60A4A"/>
    <w:rsid w:val="00E6149D"/>
    <w:rsid w:val="00E618CF"/>
    <w:rsid w:val="00E6253E"/>
    <w:rsid w:val="00E636C2"/>
    <w:rsid w:val="00E65593"/>
    <w:rsid w:val="00E65DB0"/>
    <w:rsid w:val="00E65FFA"/>
    <w:rsid w:val="00E66905"/>
    <w:rsid w:val="00E66A86"/>
    <w:rsid w:val="00E705B9"/>
    <w:rsid w:val="00E72D89"/>
    <w:rsid w:val="00E74A09"/>
    <w:rsid w:val="00E80D5B"/>
    <w:rsid w:val="00E810A9"/>
    <w:rsid w:val="00E83243"/>
    <w:rsid w:val="00E83ED8"/>
    <w:rsid w:val="00E84747"/>
    <w:rsid w:val="00E90462"/>
    <w:rsid w:val="00E911E2"/>
    <w:rsid w:val="00E94F72"/>
    <w:rsid w:val="00E950FC"/>
    <w:rsid w:val="00E955B2"/>
    <w:rsid w:val="00E95A40"/>
    <w:rsid w:val="00E95F69"/>
    <w:rsid w:val="00E965DC"/>
    <w:rsid w:val="00E96B01"/>
    <w:rsid w:val="00E96CE8"/>
    <w:rsid w:val="00E97BC1"/>
    <w:rsid w:val="00EA18DC"/>
    <w:rsid w:val="00EA1C07"/>
    <w:rsid w:val="00EA21C8"/>
    <w:rsid w:val="00EA4174"/>
    <w:rsid w:val="00EA461E"/>
    <w:rsid w:val="00EA5C29"/>
    <w:rsid w:val="00EA605B"/>
    <w:rsid w:val="00EA684E"/>
    <w:rsid w:val="00EA78B1"/>
    <w:rsid w:val="00EB0132"/>
    <w:rsid w:val="00EB1034"/>
    <w:rsid w:val="00EB2022"/>
    <w:rsid w:val="00EB21E2"/>
    <w:rsid w:val="00EB317B"/>
    <w:rsid w:val="00EB31FD"/>
    <w:rsid w:val="00EC043D"/>
    <w:rsid w:val="00EC088A"/>
    <w:rsid w:val="00EC3920"/>
    <w:rsid w:val="00EC51DF"/>
    <w:rsid w:val="00EC57F0"/>
    <w:rsid w:val="00EC6AFA"/>
    <w:rsid w:val="00ED0D1E"/>
    <w:rsid w:val="00ED2D44"/>
    <w:rsid w:val="00ED4BB5"/>
    <w:rsid w:val="00ED5EAD"/>
    <w:rsid w:val="00ED6A1B"/>
    <w:rsid w:val="00ED74F3"/>
    <w:rsid w:val="00EE0CAF"/>
    <w:rsid w:val="00EE0E32"/>
    <w:rsid w:val="00EE162B"/>
    <w:rsid w:val="00EE41E1"/>
    <w:rsid w:val="00EE61EC"/>
    <w:rsid w:val="00EE680C"/>
    <w:rsid w:val="00EE7260"/>
    <w:rsid w:val="00EF030D"/>
    <w:rsid w:val="00EF0B90"/>
    <w:rsid w:val="00EF29DF"/>
    <w:rsid w:val="00EF4C5C"/>
    <w:rsid w:val="00EF62BE"/>
    <w:rsid w:val="00F015B6"/>
    <w:rsid w:val="00F024DF"/>
    <w:rsid w:val="00F02BDD"/>
    <w:rsid w:val="00F04249"/>
    <w:rsid w:val="00F05E8E"/>
    <w:rsid w:val="00F06566"/>
    <w:rsid w:val="00F06A10"/>
    <w:rsid w:val="00F06B99"/>
    <w:rsid w:val="00F076D5"/>
    <w:rsid w:val="00F0781A"/>
    <w:rsid w:val="00F07E5E"/>
    <w:rsid w:val="00F117E9"/>
    <w:rsid w:val="00F12497"/>
    <w:rsid w:val="00F13332"/>
    <w:rsid w:val="00F137AF"/>
    <w:rsid w:val="00F14D00"/>
    <w:rsid w:val="00F15C22"/>
    <w:rsid w:val="00F17B6D"/>
    <w:rsid w:val="00F21238"/>
    <w:rsid w:val="00F218B6"/>
    <w:rsid w:val="00F21986"/>
    <w:rsid w:val="00F21FBD"/>
    <w:rsid w:val="00F226BD"/>
    <w:rsid w:val="00F22C58"/>
    <w:rsid w:val="00F23C6D"/>
    <w:rsid w:val="00F2632A"/>
    <w:rsid w:val="00F271F6"/>
    <w:rsid w:val="00F30410"/>
    <w:rsid w:val="00F30615"/>
    <w:rsid w:val="00F31FB5"/>
    <w:rsid w:val="00F33E98"/>
    <w:rsid w:val="00F342F5"/>
    <w:rsid w:val="00F3631F"/>
    <w:rsid w:val="00F418F6"/>
    <w:rsid w:val="00F42A61"/>
    <w:rsid w:val="00F4451A"/>
    <w:rsid w:val="00F4595B"/>
    <w:rsid w:val="00F45DC1"/>
    <w:rsid w:val="00F46CDF"/>
    <w:rsid w:val="00F47299"/>
    <w:rsid w:val="00F47558"/>
    <w:rsid w:val="00F507A7"/>
    <w:rsid w:val="00F53C57"/>
    <w:rsid w:val="00F56871"/>
    <w:rsid w:val="00F56CFB"/>
    <w:rsid w:val="00F60282"/>
    <w:rsid w:val="00F60FB3"/>
    <w:rsid w:val="00F61B17"/>
    <w:rsid w:val="00F6211D"/>
    <w:rsid w:val="00F6232D"/>
    <w:rsid w:val="00F6293B"/>
    <w:rsid w:val="00F630DC"/>
    <w:rsid w:val="00F6352F"/>
    <w:rsid w:val="00F6542F"/>
    <w:rsid w:val="00F655D4"/>
    <w:rsid w:val="00F67738"/>
    <w:rsid w:val="00F67C20"/>
    <w:rsid w:val="00F7051B"/>
    <w:rsid w:val="00F70D47"/>
    <w:rsid w:val="00F71A55"/>
    <w:rsid w:val="00F72EBC"/>
    <w:rsid w:val="00F743F5"/>
    <w:rsid w:val="00F748AD"/>
    <w:rsid w:val="00F76127"/>
    <w:rsid w:val="00F76462"/>
    <w:rsid w:val="00F7657A"/>
    <w:rsid w:val="00F7704E"/>
    <w:rsid w:val="00F8087C"/>
    <w:rsid w:val="00F81341"/>
    <w:rsid w:val="00F8387A"/>
    <w:rsid w:val="00F83BD2"/>
    <w:rsid w:val="00F8489D"/>
    <w:rsid w:val="00F860A6"/>
    <w:rsid w:val="00F86B07"/>
    <w:rsid w:val="00F90319"/>
    <w:rsid w:val="00F914CC"/>
    <w:rsid w:val="00F9608D"/>
    <w:rsid w:val="00F96355"/>
    <w:rsid w:val="00F96AC0"/>
    <w:rsid w:val="00FA0A6F"/>
    <w:rsid w:val="00FA16CB"/>
    <w:rsid w:val="00FA471E"/>
    <w:rsid w:val="00FA5434"/>
    <w:rsid w:val="00FA657C"/>
    <w:rsid w:val="00FA6D6F"/>
    <w:rsid w:val="00FA6FD7"/>
    <w:rsid w:val="00FB08C1"/>
    <w:rsid w:val="00FB1678"/>
    <w:rsid w:val="00FB1CB7"/>
    <w:rsid w:val="00FB3243"/>
    <w:rsid w:val="00FB39E8"/>
    <w:rsid w:val="00FB49D9"/>
    <w:rsid w:val="00FB4CD2"/>
    <w:rsid w:val="00FB53EB"/>
    <w:rsid w:val="00FB670B"/>
    <w:rsid w:val="00FB6BB0"/>
    <w:rsid w:val="00FB6F24"/>
    <w:rsid w:val="00FB7045"/>
    <w:rsid w:val="00FB767A"/>
    <w:rsid w:val="00FB76BE"/>
    <w:rsid w:val="00FB7C82"/>
    <w:rsid w:val="00FC1AFE"/>
    <w:rsid w:val="00FC236A"/>
    <w:rsid w:val="00FC3B73"/>
    <w:rsid w:val="00FC4712"/>
    <w:rsid w:val="00FC5554"/>
    <w:rsid w:val="00FC5CAA"/>
    <w:rsid w:val="00FC5F62"/>
    <w:rsid w:val="00FC6715"/>
    <w:rsid w:val="00FD03FA"/>
    <w:rsid w:val="00FD045F"/>
    <w:rsid w:val="00FD1FC7"/>
    <w:rsid w:val="00FD3808"/>
    <w:rsid w:val="00FD5A9E"/>
    <w:rsid w:val="00FD5F83"/>
    <w:rsid w:val="00FD6756"/>
    <w:rsid w:val="00FD6763"/>
    <w:rsid w:val="00FD6776"/>
    <w:rsid w:val="00FD68AD"/>
    <w:rsid w:val="00FD7F85"/>
    <w:rsid w:val="00FE338F"/>
    <w:rsid w:val="00FE33D8"/>
    <w:rsid w:val="00FE4102"/>
    <w:rsid w:val="00FE5FFD"/>
    <w:rsid w:val="00FE69F9"/>
    <w:rsid w:val="00FE6CE9"/>
    <w:rsid w:val="00FE6D5F"/>
    <w:rsid w:val="00FF1D0E"/>
    <w:rsid w:val="00FF2C44"/>
    <w:rsid w:val="00FF425D"/>
    <w:rsid w:val="00FF4787"/>
    <w:rsid w:val="00FF4ACC"/>
    <w:rsid w:val="00FF4AF1"/>
    <w:rsid w:val="00FF558E"/>
    <w:rsid w:val="00FF7353"/>
    <w:rsid w:val="00FF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7F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A1BCD"/>
    <w:pPr>
      <w:keepNext/>
      <w:keepLines/>
      <w:numPr>
        <w:numId w:val="2"/>
      </w:numPr>
      <w:spacing w:before="360" w:after="120" w:line="240" w:lineRule="auto"/>
      <w:jc w:val="both"/>
      <w:outlineLvl w:val="1"/>
    </w:pPr>
    <w:rPr>
      <w:rFonts w:eastAsiaTheme="majorEastAsia" w:cstheme="majorBidi"/>
      <w:b/>
      <w:bCs/>
      <w:color w:val="4F81BD" w:themeColor="accent1"/>
      <w:sz w:val="24"/>
      <w:szCs w:val="24"/>
      <w:lang w:val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34556"/>
    <w:pPr>
      <w:keepNext/>
      <w:keepLines/>
      <w:spacing w:before="200" w:after="240" w:line="240" w:lineRule="auto"/>
      <w:jc w:val="both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414C20"/>
    <w:rPr>
      <w:sz w:val="16"/>
      <w:szCs w:val="16"/>
    </w:rPr>
  </w:style>
  <w:style w:type="character" w:customStyle="1" w:styleId="sb8d990e2">
    <w:name w:val="sb8d990e2"/>
    <w:basedOn w:val="Domylnaczcionkaakapitu"/>
    <w:rsid w:val="00414C20"/>
  </w:style>
  <w:style w:type="character" w:styleId="Hipercze">
    <w:name w:val="Hyperlink"/>
    <w:basedOn w:val="Domylnaczcionkaakapitu"/>
    <w:uiPriority w:val="99"/>
    <w:unhideWhenUsed/>
    <w:rsid w:val="00414C20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8A1BCD"/>
    <w:rPr>
      <w:rFonts w:eastAsiaTheme="majorEastAsia" w:cstheme="majorBidi"/>
      <w:b/>
      <w:bCs/>
      <w:color w:val="4F81BD" w:themeColor="accent1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E7F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3C7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7DF2"/>
  </w:style>
  <w:style w:type="paragraph" w:styleId="Stopka">
    <w:name w:val="footer"/>
    <w:basedOn w:val="Normalny"/>
    <w:link w:val="StopkaZnak"/>
    <w:uiPriority w:val="99"/>
    <w:unhideWhenUsed/>
    <w:rsid w:val="003C7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7DF2"/>
  </w:style>
  <w:style w:type="paragraph" w:styleId="Akapitzlist">
    <w:name w:val="List Paragraph"/>
    <w:basedOn w:val="Normalny"/>
    <w:link w:val="AkapitzlistZnak"/>
    <w:uiPriority w:val="34"/>
    <w:qFormat/>
    <w:rsid w:val="0088484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2B6A75"/>
    <w:rPr>
      <w:color w:val="800080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C1766"/>
    <w:pPr>
      <w:outlineLvl w:val="9"/>
    </w:pPr>
    <w:rPr>
      <w:lang w:eastAsia="en-GB"/>
    </w:rPr>
  </w:style>
  <w:style w:type="paragraph" w:styleId="Spistreci1">
    <w:name w:val="toc 1"/>
    <w:basedOn w:val="Normalny"/>
    <w:next w:val="Normalny"/>
    <w:autoRedefine/>
    <w:uiPriority w:val="39"/>
    <w:unhideWhenUsed/>
    <w:rsid w:val="008C1766"/>
    <w:pPr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F47558"/>
    <w:pPr>
      <w:tabs>
        <w:tab w:val="left" w:pos="660"/>
        <w:tab w:val="right" w:leader="dot" w:pos="9062"/>
      </w:tabs>
      <w:spacing w:after="0"/>
      <w:ind w:left="220"/>
    </w:pPr>
    <w:rPr>
      <w:smallCaps/>
      <w:noProof/>
      <w:color w:val="4F81BD" w:themeColor="accent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766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834556"/>
    <w:rPr>
      <w:rFonts w:eastAsiaTheme="majorEastAsia" w:cstheme="majorBidi"/>
      <w:b/>
      <w:bCs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unhideWhenUsed/>
    <w:rsid w:val="004B3BEE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397BB2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397BB2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397BB2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397BB2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397BB2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397BB2"/>
    <w:pPr>
      <w:spacing w:after="0"/>
      <w:ind w:left="1760"/>
    </w:pPr>
    <w:rPr>
      <w:sz w:val="18"/>
      <w:szCs w:val="18"/>
    </w:rPr>
  </w:style>
  <w:style w:type="paragraph" w:customStyle="1" w:styleId="s30eec3f8">
    <w:name w:val="s30eec3f8"/>
    <w:basedOn w:val="Normalny"/>
    <w:rsid w:val="00076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6b621b36">
    <w:name w:val="s6b621b36"/>
    <w:basedOn w:val="Domylnaczcionkaakapitu"/>
    <w:rsid w:val="000767D1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75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175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75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7508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162A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162AC"/>
    <w:rPr>
      <w:rFonts w:ascii="Calibri" w:eastAsia="Calibri" w:hAnsi="Calibri" w:cs="Calibri"/>
      <w:color w:val="000000"/>
      <w:sz w:val="20"/>
      <w:szCs w:val="20"/>
      <w:u w:color="000000"/>
      <w:bdr w:val="nil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62AC"/>
    <w:rPr>
      <w:vertAlign w:val="superscript"/>
    </w:rPr>
  </w:style>
  <w:style w:type="character" w:customStyle="1" w:styleId="hps">
    <w:name w:val="hps"/>
    <w:basedOn w:val="Domylnaczcionkaakapitu"/>
    <w:rsid w:val="00FB3243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C23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C23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C236B"/>
    <w:rPr>
      <w:vertAlign w:val="superscript"/>
    </w:rPr>
  </w:style>
  <w:style w:type="paragraph" w:customStyle="1" w:styleId="s1bd70772">
    <w:name w:val="s1bd70772"/>
    <w:basedOn w:val="Normalny"/>
    <w:rsid w:val="001F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7d2086b4">
    <w:name w:val="s7d2086b4"/>
    <w:basedOn w:val="Domylnaczcionkaakapitu"/>
    <w:rsid w:val="001F54BA"/>
  </w:style>
  <w:style w:type="paragraph" w:customStyle="1" w:styleId="s9e9b0cd7">
    <w:name w:val="s9e9b0cd7"/>
    <w:basedOn w:val="Normalny"/>
    <w:rsid w:val="001F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fbbfee58">
    <w:name w:val="sfbbfee58"/>
    <w:basedOn w:val="Domylnaczcionkaakapitu"/>
    <w:rsid w:val="001F54BA"/>
  </w:style>
  <w:style w:type="character" w:customStyle="1" w:styleId="sf8bfa2bc">
    <w:name w:val="sf8bfa2bc"/>
    <w:basedOn w:val="Domylnaczcionkaakapitu"/>
    <w:rsid w:val="001F54BA"/>
  </w:style>
  <w:style w:type="paragraph" w:customStyle="1" w:styleId="s6c429373">
    <w:name w:val="s6c429373"/>
    <w:basedOn w:val="Normalny"/>
    <w:rsid w:val="007D5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a844bc0">
    <w:name w:val="s1a844bc0"/>
    <w:basedOn w:val="Domylnaczcionkaakapitu"/>
    <w:rsid w:val="007D59D1"/>
  </w:style>
  <w:style w:type="character" w:customStyle="1" w:styleId="s2a6cf492">
    <w:name w:val="s2a6cf492"/>
    <w:basedOn w:val="Domylnaczcionkaakapitu"/>
    <w:rsid w:val="007D59D1"/>
  </w:style>
  <w:style w:type="paragraph" w:customStyle="1" w:styleId="DecHTitle">
    <w:name w:val="Dec_H_Title"/>
    <w:basedOn w:val="Normalny"/>
    <w:uiPriority w:val="7"/>
    <w:qFormat/>
    <w:rsid w:val="000F42C7"/>
    <w:pPr>
      <w:keepNext/>
      <w:keepLines/>
      <w:spacing w:after="240" w:line="240" w:lineRule="auto"/>
      <w:jc w:val="center"/>
      <w:outlineLvl w:val="0"/>
    </w:pPr>
    <w:rPr>
      <w:rFonts w:asciiTheme="majorHAnsi" w:eastAsiaTheme="minorEastAsia" w:hAnsiTheme="majorHAnsi"/>
      <w:sz w:val="28"/>
      <w:lang w:val="en-US"/>
    </w:rPr>
  </w:style>
  <w:style w:type="character" w:customStyle="1" w:styleId="AkapitzlistZnak">
    <w:name w:val="Akapit z listą Znak"/>
    <w:link w:val="Akapitzlist"/>
    <w:uiPriority w:val="34"/>
    <w:locked/>
    <w:rsid w:val="000F42C7"/>
  </w:style>
  <w:style w:type="character" w:styleId="Wyrnieniedelikatne">
    <w:name w:val="Subtle Emphasis"/>
    <w:basedOn w:val="Domylnaczcionkaakapitu"/>
    <w:uiPriority w:val="19"/>
    <w:qFormat/>
    <w:rsid w:val="000F42C7"/>
    <w:rPr>
      <w:i/>
      <w:iCs/>
      <w:color w:val="808080" w:themeColor="text1" w:themeTint="7F"/>
    </w:rPr>
  </w:style>
  <w:style w:type="paragraph" w:customStyle="1" w:styleId="ECHRPara">
    <w:name w:val="ECHR_Para"/>
    <w:aliases w:val="Ju_Para,Para,Left,First line:  0 cm,N_Para"/>
    <w:basedOn w:val="Normalny"/>
    <w:link w:val="JuParaCar"/>
    <w:uiPriority w:val="12"/>
    <w:qFormat/>
    <w:rsid w:val="00EE41E1"/>
    <w:pPr>
      <w:spacing w:after="0" w:line="240" w:lineRule="auto"/>
      <w:ind w:firstLine="284"/>
      <w:jc w:val="both"/>
    </w:pPr>
    <w:rPr>
      <w:rFonts w:eastAsiaTheme="minorEastAsia"/>
      <w:sz w:val="24"/>
      <w:lang w:val="en-US"/>
    </w:rPr>
  </w:style>
  <w:style w:type="character" w:customStyle="1" w:styleId="JuParaCar">
    <w:name w:val="Ju_Para Car"/>
    <w:basedOn w:val="Domylnaczcionkaakapitu"/>
    <w:link w:val="ECHRPara"/>
    <w:uiPriority w:val="12"/>
    <w:locked/>
    <w:rsid w:val="00EE41E1"/>
    <w:rPr>
      <w:rFonts w:eastAsiaTheme="minorEastAsia"/>
      <w:sz w:val="24"/>
      <w:lang w:val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65852"/>
    <w:pPr>
      <w:spacing w:after="0" w:line="240" w:lineRule="auto"/>
    </w:pPr>
    <w:rPr>
      <w:rFonts w:ascii="Consolas" w:hAnsi="Consolas"/>
      <w:sz w:val="20"/>
      <w:szCs w:val="20"/>
      <w:lang w:val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65852"/>
    <w:rPr>
      <w:rFonts w:ascii="Consolas" w:hAnsi="Consolas"/>
      <w:sz w:val="20"/>
      <w:szCs w:val="20"/>
      <w:lang w:val="pl-PL"/>
    </w:rPr>
  </w:style>
  <w:style w:type="character" w:customStyle="1" w:styleId="wordhighlighted">
    <w:name w:val="wordhighlighted"/>
    <w:basedOn w:val="Domylnaczcionkaakapitu"/>
    <w:rsid w:val="00D24A73"/>
  </w:style>
  <w:style w:type="paragraph" w:customStyle="1" w:styleId="ClinContent">
    <w:name w:val="ClinContent"/>
    <w:basedOn w:val="Normalny"/>
    <w:qFormat/>
    <w:rsid w:val="0087390C"/>
    <w:pPr>
      <w:spacing w:before="240" w:after="0" w:line="240" w:lineRule="auto"/>
      <w:jc w:val="both"/>
    </w:pPr>
    <w:rPr>
      <w:rFonts w:ascii="Verdana" w:eastAsia="Times New Roman" w:hAnsi="Verdana" w:cs="Times New Roman"/>
      <w:sz w:val="20"/>
      <w:szCs w:val="24"/>
      <w:lang w:eastAsia="en-GB"/>
    </w:rPr>
  </w:style>
  <w:style w:type="character" w:customStyle="1" w:styleId="ClinHeadNote">
    <w:name w:val="ClinHeadNote"/>
    <w:basedOn w:val="Domylnaczcionkaakapitu"/>
    <w:qFormat/>
    <w:rsid w:val="009E215A"/>
    <w:rPr>
      <w:rFonts w:ascii="Times New Roman" w:hAnsi="Times New Roman" w:cs="Times New Roman" w:hint="default"/>
    </w:rPr>
  </w:style>
  <w:style w:type="character" w:customStyle="1" w:styleId="tabulatory">
    <w:name w:val="tabulatory"/>
    <w:basedOn w:val="Domylnaczcionkaakapitu"/>
    <w:rsid w:val="001E7F05"/>
  </w:style>
  <w:style w:type="character" w:customStyle="1" w:styleId="JuParaChar">
    <w:name w:val="Ju_Para Char"/>
    <w:aliases w:val="ECHR_Para Char,Para Char"/>
    <w:uiPriority w:val="12"/>
    <w:locked/>
    <w:rsid w:val="00E358E0"/>
    <w:rPr>
      <w:rFonts w:ascii="MS Mincho" w:eastAsiaTheme="minorEastAsia" w:hAnsi="MS Mincho"/>
      <w:sz w:val="24"/>
    </w:rPr>
  </w:style>
  <w:style w:type="paragraph" w:customStyle="1" w:styleId="ECHRParaQuote">
    <w:name w:val="ECHR_Para_Quote"/>
    <w:aliases w:val="Ju_Quot"/>
    <w:basedOn w:val="Normalny"/>
    <w:uiPriority w:val="14"/>
    <w:qFormat/>
    <w:rsid w:val="00AB1559"/>
    <w:pPr>
      <w:spacing w:before="120" w:after="120" w:line="240" w:lineRule="auto"/>
      <w:ind w:left="425" w:firstLine="142"/>
      <w:jc w:val="both"/>
    </w:pPr>
    <w:rPr>
      <w:rFonts w:eastAsiaTheme="minorEastAsia"/>
      <w:sz w:val="20"/>
    </w:rPr>
  </w:style>
  <w:style w:type="paragraph" w:customStyle="1" w:styleId="s6e50bd9a">
    <w:name w:val="s6e50bd9a"/>
    <w:basedOn w:val="Normalny"/>
    <w:rsid w:val="00E61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linCaseTitle">
    <w:name w:val="ClinCaseTitle"/>
    <w:basedOn w:val="Domylnaczcionkaakapitu"/>
    <w:qFormat/>
    <w:rsid w:val="00230793"/>
    <w:rPr>
      <w:rFonts w:ascii="Verdana" w:hAnsi="Verdana" w:cs="Times New Roman"/>
      <w:b/>
      <w:i/>
      <w:sz w:val="24"/>
    </w:rPr>
  </w:style>
  <w:style w:type="character" w:customStyle="1" w:styleId="ClinHudocDocumentTitle">
    <w:name w:val="ClinHudocDocumentTitle"/>
    <w:basedOn w:val="Domylnaczcionkaakapitu"/>
    <w:qFormat/>
    <w:rsid w:val="00230793"/>
    <w:rPr>
      <w:rFonts w:ascii="Verdana" w:hAnsi="Verdana" w:cs="Times New Roman"/>
      <w:color w:val="auto"/>
    </w:rPr>
  </w:style>
  <w:style w:type="character" w:customStyle="1" w:styleId="ClinApplicationNumber">
    <w:name w:val="ClinApplicationNumber"/>
    <w:basedOn w:val="Domylnaczcionkaakapitu"/>
    <w:qFormat/>
    <w:rsid w:val="00230793"/>
    <w:rPr>
      <w:rFonts w:ascii="Verdana" w:hAnsi="Verdana" w:cs="Times New Roman"/>
      <w:b/>
      <w:sz w:val="24"/>
    </w:rPr>
  </w:style>
  <w:style w:type="character" w:customStyle="1" w:styleId="s32a37344">
    <w:name w:val="s32a37344"/>
    <w:basedOn w:val="Domylnaczcionkaakapitu"/>
    <w:rsid w:val="003C00A8"/>
  </w:style>
  <w:style w:type="character" w:customStyle="1" w:styleId="atn">
    <w:name w:val="atn"/>
    <w:basedOn w:val="Domylnaczcionkaakapitu"/>
    <w:rsid w:val="004218FB"/>
  </w:style>
  <w:style w:type="paragraph" w:customStyle="1" w:styleId="s440d9021">
    <w:name w:val="s440d9021"/>
    <w:basedOn w:val="Normalny"/>
    <w:rsid w:val="00516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38c10080">
    <w:name w:val="s38c10080"/>
    <w:basedOn w:val="Domylnaczcionkaakapitu"/>
    <w:rsid w:val="006A5467"/>
  </w:style>
  <w:style w:type="paragraph" w:customStyle="1" w:styleId="sae4e5704">
    <w:name w:val="sae4e5704"/>
    <w:basedOn w:val="Normalny"/>
    <w:rsid w:val="008F3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s52b9fb1c">
    <w:name w:val="s52b9fb1c"/>
    <w:basedOn w:val="Normalny"/>
    <w:rsid w:val="008F3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C02AC"/>
    <w:pPr>
      <w:spacing w:after="0" w:line="240" w:lineRule="auto"/>
    </w:pPr>
    <w:rPr>
      <w:rFonts w:ascii="Calibri" w:hAnsi="Calibri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C02AC"/>
    <w:rPr>
      <w:rFonts w:ascii="Calibri" w:hAnsi="Calibri"/>
      <w:szCs w:val="21"/>
      <w:lang w:val="pl-PL"/>
    </w:rPr>
  </w:style>
  <w:style w:type="character" w:customStyle="1" w:styleId="luchili">
    <w:name w:val="luc_hili"/>
    <w:basedOn w:val="Domylnaczcionkaakapitu"/>
    <w:rsid w:val="00445F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7F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A1BCD"/>
    <w:pPr>
      <w:keepNext/>
      <w:keepLines/>
      <w:numPr>
        <w:numId w:val="2"/>
      </w:numPr>
      <w:spacing w:before="360" w:after="120" w:line="240" w:lineRule="auto"/>
      <w:jc w:val="both"/>
      <w:outlineLvl w:val="1"/>
    </w:pPr>
    <w:rPr>
      <w:rFonts w:eastAsiaTheme="majorEastAsia" w:cstheme="majorBidi"/>
      <w:b/>
      <w:bCs/>
      <w:color w:val="4F81BD" w:themeColor="accent1"/>
      <w:sz w:val="24"/>
      <w:szCs w:val="24"/>
      <w:lang w:val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34556"/>
    <w:pPr>
      <w:keepNext/>
      <w:keepLines/>
      <w:spacing w:before="200" w:after="240" w:line="240" w:lineRule="auto"/>
      <w:jc w:val="both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414C20"/>
    <w:rPr>
      <w:sz w:val="16"/>
      <w:szCs w:val="16"/>
    </w:rPr>
  </w:style>
  <w:style w:type="character" w:customStyle="1" w:styleId="sb8d990e2">
    <w:name w:val="sb8d990e2"/>
    <w:basedOn w:val="Domylnaczcionkaakapitu"/>
    <w:rsid w:val="00414C20"/>
  </w:style>
  <w:style w:type="character" w:styleId="Hipercze">
    <w:name w:val="Hyperlink"/>
    <w:basedOn w:val="Domylnaczcionkaakapitu"/>
    <w:uiPriority w:val="99"/>
    <w:unhideWhenUsed/>
    <w:rsid w:val="00414C20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8A1BCD"/>
    <w:rPr>
      <w:rFonts w:eastAsiaTheme="majorEastAsia" w:cstheme="majorBidi"/>
      <w:b/>
      <w:bCs/>
      <w:color w:val="4F81BD" w:themeColor="accent1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E7F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3C7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7DF2"/>
  </w:style>
  <w:style w:type="paragraph" w:styleId="Stopka">
    <w:name w:val="footer"/>
    <w:basedOn w:val="Normalny"/>
    <w:link w:val="StopkaZnak"/>
    <w:uiPriority w:val="99"/>
    <w:unhideWhenUsed/>
    <w:rsid w:val="003C7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7DF2"/>
  </w:style>
  <w:style w:type="paragraph" w:styleId="Akapitzlist">
    <w:name w:val="List Paragraph"/>
    <w:basedOn w:val="Normalny"/>
    <w:link w:val="AkapitzlistZnak"/>
    <w:uiPriority w:val="34"/>
    <w:qFormat/>
    <w:rsid w:val="0088484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2B6A75"/>
    <w:rPr>
      <w:color w:val="800080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C1766"/>
    <w:pPr>
      <w:outlineLvl w:val="9"/>
    </w:pPr>
    <w:rPr>
      <w:lang w:eastAsia="en-GB"/>
    </w:rPr>
  </w:style>
  <w:style w:type="paragraph" w:styleId="Spistreci1">
    <w:name w:val="toc 1"/>
    <w:basedOn w:val="Normalny"/>
    <w:next w:val="Normalny"/>
    <w:autoRedefine/>
    <w:uiPriority w:val="39"/>
    <w:unhideWhenUsed/>
    <w:rsid w:val="008C1766"/>
    <w:pPr>
      <w:spacing w:before="120"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F47558"/>
    <w:pPr>
      <w:tabs>
        <w:tab w:val="left" w:pos="660"/>
        <w:tab w:val="right" w:leader="dot" w:pos="9062"/>
      </w:tabs>
      <w:spacing w:after="0"/>
      <w:ind w:left="220"/>
    </w:pPr>
    <w:rPr>
      <w:smallCaps/>
      <w:noProof/>
      <w:color w:val="4F81BD" w:themeColor="accent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766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834556"/>
    <w:rPr>
      <w:rFonts w:eastAsiaTheme="majorEastAsia" w:cstheme="majorBidi"/>
      <w:b/>
      <w:bCs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unhideWhenUsed/>
    <w:rsid w:val="004B3BEE"/>
    <w:pPr>
      <w:spacing w:after="0"/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397BB2"/>
    <w:pPr>
      <w:spacing w:after="0"/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397BB2"/>
    <w:pPr>
      <w:spacing w:after="0"/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397BB2"/>
    <w:pPr>
      <w:spacing w:after="0"/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397BB2"/>
    <w:pPr>
      <w:spacing w:after="0"/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397BB2"/>
    <w:pPr>
      <w:spacing w:after="0"/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397BB2"/>
    <w:pPr>
      <w:spacing w:after="0"/>
      <w:ind w:left="1760"/>
    </w:pPr>
    <w:rPr>
      <w:sz w:val="18"/>
      <w:szCs w:val="18"/>
    </w:rPr>
  </w:style>
  <w:style w:type="paragraph" w:customStyle="1" w:styleId="s30eec3f8">
    <w:name w:val="s30eec3f8"/>
    <w:basedOn w:val="Normalny"/>
    <w:rsid w:val="00076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6b621b36">
    <w:name w:val="s6b621b36"/>
    <w:basedOn w:val="Domylnaczcionkaakapitu"/>
    <w:rsid w:val="000767D1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175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175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75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7508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162A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162AC"/>
    <w:rPr>
      <w:rFonts w:ascii="Calibri" w:eastAsia="Calibri" w:hAnsi="Calibri" w:cs="Calibri"/>
      <w:color w:val="000000"/>
      <w:sz w:val="20"/>
      <w:szCs w:val="20"/>
      <w:u w:color="000000"/>
      <w:bdr w:val="nil"/>
      <w:lang w:val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62AC"/>
    <w:rPr>
      <w:vertAlign w:val="superscript"/>
    </w:rPr>
  </w:style>
  <w:style w:type="character" w:customStyle="1" w:styleId="hps">
    <w:name w:val="hps"/>
    <w:basedOn w:val="Domylnaczcionkaakapitu"/>
    <w:rsid w:val="00FB3243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C23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C23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C236B"/>
    <w:rPr>
      <w:vertAlign w:val="superscript"/>
    </w:rPr>
  </w:style>
  <w:style w:type="paragraph" w:customStyle="1" w:styleId="s1bd70772">
    <w:name w:val="s1bd70772"/>
    <w:basedOn w:val="Normalny"/>
    <w:rsid w:val="001F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7d2086b4">
    <w:name w:val="s7d2086b4"/>
    <w:basedOn w:val="Domylnaczcionkaakapitu"/>
    <w:rsid w:val="001F54BA"/>
  </w:style>
  <w:style w:type="paragraph" w:customStyle="1" w:styleId="s9e9b0cd7">
    <w:name w:val="s9e9b0cd7"/>
    <w:basedOn w:val="Normalny"/>
    <w:rsid w:val="001F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fbbfee58">
    <w:name w:val="sfbbfee58"/>
    <w:basedOn w:val="Domylnaczcionkaakapitu"/>
    <w:rsid w:val="001F54BA"/>
  </w:style>
  <w:style w:type="character" w:customStyle="1" w:styleId="sf8bfa2bc">
    <w:name w:val="sf8bfa2bc"/>
    <w:basedOn w:val="Domylnaczcionkaakapitu"/>
    <w:rsid w:val="001F54BA"/>
  </w:style>
  <w:style w:type="paragraph" w:customStyle="1" w:styleId="s6c429373">
    <w:name w:val="s6c429373"/>
    <w:basedOn w:val="Normalny"/>
    <w:rsid w:val="007D5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1a844bc0">
    <w:name w:val="s1a844bc0"/>
    <w:basedOn w:val="Domylnaczcionkaakapitu"/>
    <w:rsid w:val="007D59D1"/>
  </w:style>
  <w:style w:type="character" w:customStyle="1" w:styleId="s2a6cf492">
    <w:name w:val="s2a6cf492"/>
    <w:basedOn w:val="Domylnaczcionkaakapitu"/>
    <w:rsid w:val="007D59D1"/>
  </w:style>
  <w:style w:type="paragraph" w:customStyle="1" w:styleId="DecHTitle">
    <w:name w:val="Dec_H_Title"/>
    <w:basedOn w:val="Normalny"/>
    <w:uiPriority w:val="7"/>
    <w:qFormat/>
    <w:rsid w:val="000F42C7"/>
    <w:pPr>
      <w:keepNext/>
      <w:keepLines/>
      <w:spacing w:after="240" w:line="240" w:lineRule="auto"/>
      <w:jc w:val="center"/>
      <w:outlineLvl w:val="0"/>
    </w:pPr>
    <w:rPr>
      <w:rFonts w:asciiTheme="majorHAnsi" w:eastAsiaTheme="minorEastAsia" w:hAnsiTheme="majorHAnsi"/>
      <w:sz w:val="28"/>
      <w:lang w:val="en-US"/>
    </w:rPr>
  </w:style>
  <w:style w:type="character" w:customStyle="1" w:styleId="AkapitzlistZnak">
    <w:name w:val="Akapit z listą Znak"/>
    <w:link w:val="Akapitzlist"/>
    <w:uiPriority w:val="34"/>
    <w:locked/>
    <w:rsid w:val="000F42C7"/>
  </w:style>
  <w:style w:type="character" w:styleId="Wyrnieniedelikatne">
    <w:name w:val="Subtle Emphasis"/>
    <w:basedOn w:val="Domylnaczcionkaakapitu"/>
    <w:uiPriority w:val="19"/>
    <w:qFormat/>
    <w:rsid w:val="000F42C7"/>
    <w:rPr>
      <w:i/>
      <w:iCs/>
      <w:color w:val="808080" w:themeColor="text1" w:themeTint="7F"/>
    </w:rPr>
  </w:style>
  <w:style w:type="paragraph" w:customStyle="1" w:styleId="ECHRPara">
    <w:name w:val="ECHR_Para"/>
    <w:aliases w:val="Ju_Para,Para,Left,First line:  0 cm,N_Para"/>
    <w:basedOn w:val="Normalny"/>
    <w:link w:val="JuParaCar"/>
    <w:uiPriority w:val="12"/>
    <w:qFormat/>
    <w:rsid w:val="00EE41E1"/>
    <w:pPr>
      <w:spacing w:after="0" w:line="240" w:lineRule="auto"/>
      <w:ind w:firstLine="284"/>
      <w:jc w:val="both"/>
    </w:pPr>
    <w:rPr>
      <w:rFonts w:eastAsiaTheme="minorEastAsia"/>
      <w:sz w:val="24"/>
      <w:lang w:val="en-US"/>
    </w:rPr>
  </w:style>
  <w:style w:type="character" w:customStyle="1" w:styleId="JuParaCar">
    <w:name w:val="Ju_Para Car"/>
    <w:basedOn w:val="Domylnaczcionkaakapitu"/>
    <w:link w:val="ECHRPara"/>
    <w:uiPriority w:val="12"/>
    <w:locked/>
    <w:rsid w:val="00EE41E1"/>
    <w:rPr>
      <w:rFonts w:eastAsiaTheme="minorEastAsia"/>
      <w:sz w:val="24"/>
      <w:lang w:val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65852"/>
    <w:pPr>
      <w:spacing w:after="0" w:line="240" w:lineRule="auto"/>
    </w:pPr>
    <w:rPr>
      <w:rFonts w:ascii="Consolas" w:hAnsi="Consolas"/>
      <w:sz w:val="20"/>
      <w:szCs w:val="20"/>
      <w:lang w:val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65852"/>
    <w:rPr>
      <w:rFonts w:ascii="Consolas" w:hAnsi="Consolas"/>
      <w:sz w:val="20"/>
      <w:szCs w:val="20"/>
      <w:lang w:val="pl-PL"/>
    </w:rPr>
  </w:style>
  <w:style w:type="character" w:customStyle="1" w:styleId="wordhighlighted">
    <w:name w:val="wordhighlighted"/>
    <w:basedOn w:val="Domylnaczcionkaakapitu"/>
    <w:rsid w:val="00D24A73"/>
  </w:style>
  <w:style w:type="paragraph" w:customStyle="1" w:styleId="ClinContent">
    <w:name w:val="ClinContent"/>
    <w:basedOn w:val="Normalny"/>
    <w:qFormat/>
    <w:rsid w:val="0087390C"/>
    <w:pPr>
      <w:spacing w:before="240" w:after="0" w:line="240" w:lineRule="auto"/>
      <w:jc w:val="both"/>
    </w:pPr>
    <w:rPr>
      <w:rFonts w:ascii="Verdana" w:eastAsia="Times New Roman" w:hAnsi="Verdana" w:cs="Times New Roman"/>
      <w:sz w:val="20"/>
      <w:szCs w:val="24"/>
      <w:lang w:eastAsia="en-GB"/>
    </w:rPr>
  </w:style>
  <w:style w:type="character" w:customStyle="1" w:styleId="ClinHeadNote">
    <w:name w:val="ClinHeadNote"/>
    <w:basedOn w:val="Domylnaczcionkaakapitu"/>
    <w:qFormat/>
    <w:rsid w:val="009E215A"/>
    <w:rPr>
      <w:rFonts w:ascii="Times New Roman" w:hAnsi="Times New Roman" w:cs="Times New Roman" w:hint="default"/>
    </w:rPr>
  </w:style>
  <w:style w:type="character" w:customStyle="1" w:styleId="tabulatory">
    <w:name w:val="tabulatory"/>
    <w:basedOn w:val="Domylnaczcionkaakapitu"/>
    <w:rsid w:val="001E7F05"/>
  </w:style>
  <w:style w:type="character" w:customStyle="1" w:styleId="JuParaChar">
    <w:name w:val="Ju_Para Char"/>
    <w:aliases w:val="ECHR_Para Char,Para Char"/>
    <w:uiPriority w:val="12"/>
    <w:locked/>
    <w:rsid w:val="00E358E0"/>
    <w:rPr>
      <w:rFonts w:ascii="MS Mincho" w:eastAsiaTheme="minorEastAsia" w:hAnsi="MS Mincho"/>
      <w:sz w:val="24"/>
    </w:rPr>
  </w:style>
  <w:style w:type="paragraph" w:customStyle="1" w:styleId="ECHRParaQuote">
    <w:name w:val="ECHR_Para_Quote"/>
    <w:aliases w:val="Ju_Quot"/>
    <w:basedOn w:val="Normalny"/>
    <w:uiPriority w:val="14"/>
    <w:qFormat/>
    <w:rsid w:val="00AB1559"/>
    <w:pPr>
      <w:spacing w:before="120" w:after="120" w:line="240" w:lineRule="auto"/>
      <w:ind w:left="425" w:firstLine="142"/>
      <w:jc w:val="both"/>
    </w:pPr>
    <w:rPr>
      <w:rFonts w:eastAsiaTheme="minorEastAsia"/>
      <w:sz w:val="20"/>
    </w:rPr>
  </w:style>
  <w:style w:type="paragraph" w:customStyle="1" w:styleId="s6e50bd9a">
    <w:name w:val="s6e50bd9a"/>
    <w:basedOn w:val="Normalny"/>
    <w:rsid w:val="00E61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linCaseTitle">
    <w:name w:val="ClinCaseTitle"/>
    <w:basedOn w:val="Domylnaczcionkaakapitu"/>
    <w:qFormat/>
    <w:rsid w:val="00230793"/>
    <w:rPr>
      <w:rFonts w:ascii="Verdana" w:hAnsi="Verdana" w:cs="Times New Roman"/>
      <w:b/>
      <w:i/>
      <w:sz w:val="24"/>
    </w:rPr>
  </w:style>
  <w:style w:type="character" w:customStyle="1" w:styleId="ClinHudocDocumentTitle">
    <w:name w:val="ClinHudocDocumentTitle"/>
    <w:basedOn w:val="Domylnaczcionkaakapitu"/>
    <w:qFormat/>
    <w:rsid w:val="00230793"/>
    <w:rPr>
      <w:rFonts w:ascii="Verdana" w:hAnsi="Verdana" w:cs="Times New Roman"/>
      <w:color w:val="auto"/>
    </w:rPr>
  </w:style>
  <w:style w:type="character" w:customStyle="1" w:styleId="ClinApplicationNumber">
    <w:name w:val="ClinApplicationNumber"/>
    <w:basedOn w:val="Domylnaczcionkaakapitu"/>
    <w:qFormat/>
    <w:rsid w:val="00230793"/>
    <w:rPr>
      <w:rFonts w:ascii="Verdana" w:hAnsi="Verdana" w:cs="Times New Roman"/>
      <w:b/>
      <w:sz w:val="24"/>
    </w:rPr>
  </w:style>
  <w:style w:type="character" w:customStyle="1" w:styleId="s32a37344">
    <w:name w:val="s32a37344"/>
    <w:basedOn w:val="Domylnaczcionkaakapitu"/>
    <w:rsid w:val="003C00A8"/>
  </w:style>
  <w:style w:type="character" w:customStyle="1" w:styleId="atn">
    <w:name w:val="atn"/>
    <w:basedOn w:val="Domylnaczcionkaakapitu"/>
    <w:rsid w:val="004218FB"/>
  </w:style>
  <w:style w:type="paragraph" w:customStyle="1" w:styleId="s440d9021">
    <w:name w:val="s440d9021"/>
    <w:basedOn w:val="Normalny"/>
    <w:rsid w:val="00516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38c10080">
    <w:name w:val="s38c10080"/>
    <w:basedOn w:val="Domylnaczcionkaakapitu"/>
    <w:rsid w:val="006A5467"/>
  </w:style>
  <w:style w:type="paragraph" w:customStyle="1" w:styleId="sae4e5704">
    <w:name w:val="sae4e5704"/>
    <w:basedOn w:val="Normalny"/>
    <w:rsid w:val="008F3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s52b9fb1c">
    <w:name w:val="s52b9fb1c"/>
    <w:basedOn w:val="Normalny"/>
    <w:rsid w:val="008F3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C02AC"/>
    <w:pPr>
      <w:spacing w:after="0" w:line="240" w:lineRule="auto"/>
    </w:pPr>
    <w:rPr>
      <w:rFonts w:ascii="Calibri" w:hAnsi="Calibri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C02AC"/>
    <w:rPr>
      <w:rFonts w:ascii="Calibri" w:hAnsi="Calibri"/>
      <w:szCs w:val="21"/>
      <w:lang w:val="pl-PL"/>
    </w:rPr>
  </w:style>
  <w:style w:type="character" w:customStyle="1" w:styleId="luchili">
    <w:name w:val="luc_hili"/>
    <w:basedOn w:val="Domylnaczcionkaakapitu"/>
    <w:rsid w:val="00445F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1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83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44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3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4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8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56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69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4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2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1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7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6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54193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7299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0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2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0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4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046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063480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12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53863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2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66034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71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83170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8943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44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15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832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0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9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1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3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9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85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2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2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02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87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25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8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27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8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1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2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2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124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2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4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5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55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0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DB98C-B08E-42E4-94DB-08E05CDB2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6571</Words>
  <Characters>39432</Characters>
  <Application>Microsoft Office Word</Application>
  <DocSecurity>0</DocSecurity>
  <Lines>328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2016-04-20T15:22:00Z</dcterms:created>
  <dcterms:modified xsi:type="dcterms:W3CDTF">2016-07-01T17:56:00Z</dcterms:modified>
</cp:coreProperties>
</file>